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64299A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865776" w:rsidP="0056768A" w14:paraId="264299A6" w14:textId="77777777">
            <w:pPr>
              <w:pStyle w:val="Uthev2"/>
              <w:rPr>
                <w:sz w:val="24"/>
              </w:rPr>
            </w:pPr>
            <w:r>
              <w:rPr>
                <w:sz w:val="24"/>
              </w:rPr>
              <w:fldChar w:fldCharType="begin" w:fldLock="1"/>
            </w:r>
            <w:r>
              <w:rPr>
                <w:color w:val="000080"/>
                <w:sz w:val="24"/>
              </w:rPr>
              <w:instrText>DOCPROPERTY EK_DokTittel</w:instrText>
            </w:r>
            <w:r>
              <w:rPr>
                <w:sz w:val="24"/>
              </w:rPr>
              <w:fldChar w:fldCharType="separate"/>
            </w:r>
            <w:r>
              <w:rPr>
                <w:color w:val="000080"/>
                <w:sz w:val="24"/>
              </w:rPr>
              <w:t>Funksjonsinstruks for rådgiver</w:t>
            </w:r>
            <w:r>
              <w:rPr>
                <w:sz w:val="24"/>
              </w:rPr>
              <w:fldChar w:fldCharType="end"/>
            </w:r>
          </w:p>
        </w:tc>
      </w:tr>
    </w:tbl>
    <w:p w:rsidR="00865776" w14:paraId="264299A8" w14:textId="77777777">
      <w:pPr>
        <w:rPr>
          <w:sz w:val="16"/>
        </w:rPr>
      </w:pPr>
    </w:p>
    <w:tbl>
      <w:tblPr>
        <w:tblW w:w="5000" w:type="pct"/>
        <w:tblCellMar>
          <w:left w:w="101" w:type="dxa"/>
          <w:right w:w="101" w:type="dxa"/>
        </w:tblCellMar>
        <w:tblLook w:val="00A0"/>
      </w:tblPr>
      <w:tblGrid>
        <w:gridCol w:w="1430"/>
        <w:gridCol w:w="101"/>
        <w:gridCol w:w="928"/>
        <w:gridCol w:w="1040"/>
        <w:gridCol w:w="2146"/>
        <w:gridCol w:w="3807"/>
      </w:tblGrid>
      <w:tr w14:paraId="264299AA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65776" w14:paraId="264299A9" w14:textId="77777777">
            <w:pPr>
              <w:pStyle w:val="Heading7"/>
            </w:pPr>
            <w:r>
              <w:t>Grunndata</w:t>
            </w:r>
          </w:p>
        </w:tc>
      </w:tr>
      <w:tr w14:paraId="264299AF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65776" w14:paraId="264299AB" w14:textId="77777777">
            <w:pPr>
              <w:pStyle w:val="Uthev2"/>
              <w:ind w:right="-41"/>
              <w:rPr>
                <w:bCs/>
                <w:i/>
                <w:iCs/>
                <w:color w:val="000080"/>
              </w:rPr>
            </w:pPr>
            <w:r>
              <w:rPr>
                <w:bCs/>
                <w:i/>
                <w:iCs/>
                <w:color w:val="000080"/>
              </w:rPr>
              <w:t>Avdeling:</w:t>
            </w:r>
          </w:p>
        </w:tc>
        <w:tc>
          <w:tcPr>
            <w:tcW w:w="1092" w:type="pct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14:paraId="264299AC" w14:textId="77777777">
            <w:r>
              <w:t>Administrasjonen</w:t>
            </w:r>
          </w:p>
        </w:tc>
        <w:tc>
          <w:tcPr>
            <w:tcW w:w="1145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865776" w14:paraId="264299AD" w14:textId="77777777">
            <w:pPr>
              <w:ind w:right="-101"/>
            </w:pPr>
            <w:r>
              <w:rPr>
                <w:b/>
                <w:i/>
                <w:color w:val="000080"/>
              </w:rPr>
              <w:t>Foresatt:</w:t>
            </w:r>
          </w:p>
        </w:tc>
        <w:tc>
          <w:tcPr>
            <w:tcW w:w="202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:rsidP="000363B8" w14:paraId="264299AE" w14:textId="77777777">
            <w:pPr>
              <w:ind w:right="-101"/>
            </w:pPr>
            <w:r>
              <w:t xml:space="preserve">Rektor </w:t>
            </w:r>
          </w:p>
        </w:tc>
      </w:tr>
      <w:tr w14:paraId="264299B4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7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865776" w14:paraId="264299B0" w14:textId="77777777">
            <w:pPr>
              <w:tabs>
                <w:tab w:val="left" w:pos="-527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Leder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1092" w:type="pct"/>
            <w:gridSpan w:val="3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5776" w14:paraId="264299B1" w14:textId="77777777">
            <w:r>
              <w:t>Ingen.</w:t>
            </w:r>
          </w:p>
        </w:tc>
        <w:tc>
          <w:tcPr>
            <w:tcW w:w="1145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865776" w14:paraId="264299B2" w14:textId="77777777">
            <w:pPr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Stedfortreder for</w:t>
            </w:r>
            <w:r>
              <w:rPr>
                <w:b/>
                <w:i/>
              </w:rPr>
              <w:t>:</w:t>
            </w:r>
          </w:p>
        </w:tc>
        <w:tc>
          <w:tcPr>
            <w:tcW w:w="2024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5776" w14:paraId="264299B3" w14:textId="1E4C9EFD">
            <w:r>
              <w:t>Andre rådgivere</w:t>
            </w:r>
          </w:p>
        </w:tc>
      </w:tr>
      <w:tr w14:paraId="264299B7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7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65776" w14:paraId="264299B5" w14:textId="77777777">
            <w:pPr>
              <w:rPr>
                <w:b/>
                <w:color w:val="000080"/>
              </w:rPr>
            </w:pPr>
            <w:r>
              <w:rPr>
                <w:b/>
                <w:i/>
                <w:color w:val="000080"/>
              </w:rPr>
              <w:t>Særskilte krav: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5776" w14:paraId="264299B6" w14:textId="77777777">
            <w:r>
              <w:t xml:space="preserve">De enkelte stillinger må ses i sammenheng slik at de </w:t>
            </w:r>
            <w:r>
              <w:t>sammen dekker skolens totale behov. Stillingsinnehaveren er i tillegg pålagt undervisningsplikt og som alle andre administrative stillinger er han/hun pålagt utvidet taushetsplikt.</w:t>
            </w:r>
          </w:p>
        </w:tc>
      </w:tr>
      <w:tr w14:paraId="264299BA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73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865776" w14:paraId="264299B8" w14:textId="77777777">
            <w:pPr>
              <w:tabs>
                <w:tab w:val="left" w:pos="-720"/>
              </w:tabs>
              <w:suppressAutoHyphens/>
              <w:rPr>
                <w:b/>
                <w:i/>
                <w:color w:val="000080"/>
              </w:rPr>
            </w:pPr>
            <w:r>
              <w:rPr>
                <w:b/>
                <w:i/>
                <w:color w:val="000080"/>
              </w:rPr>
              <w:t>Merknad:</w:t>
            </w:r>
          </w:p>
        </w:tc>
        <w:tc>
          <w:tcPr>
            <w:tcW w:w="4261" w:type="pct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65776" w14:paraId="264299B9" w14:textId="77777777">
            <w:pPr>
              <w:pStyle w:val="BodyText"/>
            </w:pPr>
            <w:r>
              <w:t xml:space="preserve">I henhold til personalpolitiske retningslinjer, tas det </w:t>
            </w:r>
            <w:r>
              <w:t>forbehold om endringer i instruksen.</w:t>
            </w:r>
          </w:p>
        </w:tc>
      </w:tr>
      <w:tr w14:paraId="264299BC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65776" w14:paraId="264299BB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Hovedoppgaver / ansvarsområder</w:t>
            </w:r>
          </w:p>
        </w:tc>
      </w:tr>
      <w:tr w14:paraId="264299BF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14:paraId="264299BD" w14:textId="77777777">
            <w:pPr>
              <w:pStyle w:val="BodyText"/>
              <w:rPr>
                <w:b/>
                <w:sz w:val="16"/>
              </w:rPr>
            </w:pPr>
            <w:r>
              <w:rPr>
                <w:b/>
                <w:i/>
                <w:color w:val="000080"/>
              </w:rPr>
              <w:t>Hovedoppgaver</w:t>
            </w:r>
            <w:r>
              <w:rPr>
                <w:b/>
                <w:i/>
              </w:rPr>
              <w:t>:</w:t>
            </w:r>
            <w:r>
              <w:t xml:space="preserve">   </w:t>
            </w:r>
            <w:r w:rsidR="000363B8">
              <w:t>Utføre elevrettede oppgaver</w:t>
            </w:r>
          </w:p>
          <w:p w:rsidR="00865776" w:rsidP="00C820B1" w14:paraId="264299BE" w14:textId="77777777">
            <w:pPr>
              <w:pStyle w:val="BodyText"/>
            </w:pPr>
            <w:r>
              <w:rPr>
                <w:b/>
                <w:i/>
                <w:color w:val="000080"/>
              </w:rPr>
              <w:t>Ansvarsområder:</w:t>
            </w:r>
            <w:r>
              <w:rPr>
                <w:color w:val="000080"/>
              </w:rPr>
              <w:t xml:space="preserve">  </w:t>
            </w:r>
            <w:r>
              <w:t xml:space="preserve"> </w:t>
            </w:r>
            <w:r>
              <w:t xml:space="preserve">Studierettledning og tilpasning av studieopplegg. </w:t>
            </w:r>
            <w:r w:rsidR="00C820B1">
              <w:t>Sosial pedagogisk rådgivning. Saksbehandling.</w:t>
            </w:r>
          </w:p>
        </w:tc>
      </w:tr>
      <w:tr w14:paraId="264299C1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65776" w14:paraId="264299C0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 xml:space="preserve">Sentrale </w:t>
            </w:r>
            <w:r>
              <w:rPr>
                <w:bCs/>
              </w:rPr>
              <w:t>arbeidsoppgaver</w:t>
            </w:r>
          </w:p>
        </w:tc>
      </w:tr>
      <w:tr w14:paraId="264299D4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rPr>
          <w:cantSplit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:rsidP="000363B8" w14:paraId="264299C2" w14:textId="77777777">
            <w:pPr>
              <w:pStyle w:val="Normal2"/>
              <w:jc w:val="left"/>
            </w:pPr>
          </w:p>
          <w:p w:rsidR="00865776" w:rsidP="000363B8" w14:paraId="264299C3" w14:textId="77777777">
            <w:pPr>
              <w:pStyle w:val="BodyText"/>
              <w:jc w:val="left"/>
            </w:pPr>
            <w:r>
              <w:t>Veilede elever i skolehverdagen.</w:t>
            </w:r>
          </w:p>
          <w:p w:rsidR="00865776" w:rsidP="000363B8" w14:paraId="264299C4" w14:textId="77777777">
            <w:pPr>
              <w:pStyle w:val="BodyText"/>
              <w:jc w:val="left"/>
            </w:pPr>
            <w:r>
              <w:t>Aktivt forebygge problematferd.</w:t>
            </w:r>
          </w:p>
          <w:p w:rsidR="00865776" w:rsidP="000363B8" w14:paraId="264299C5" w14:textId="77777777">
            <w:pPr>
              <w:pStyle w:val="BodyText"/>
              <w:jc w:val="left"/>
            </w:pPr>
            <w:r>
              <w:t>Bi</w:t>
            </w:r>
            <w:r w:rsidR="000363B8">
              <w:t>står og rettleder ved yrkesvalg (utdannings- og yrkesrådgivning)</w:t>
            </w:r>
          </w:p>
          <w:p w:rsidR="00865776" w:rsidP="000363B8" w14:paraId="264299C6" w14:textId="77777777">
            <w:pPr>
              <w:pStyle w:val="BodyText"/>
              <w:jc w:val="left"/>
            </w:pPr>
            <w:r>
              <w:t>Saksbehandling ved inntak etter individuell vurdering.</w:t>
            </w:r>
          </w:p>
          <w:p w:rsidR="00865776" w:rsidP="000363B8" w14:paraId="264299C7" w14:textId="77777777">
            <w:pPr>
              <w:pStyle w:val="BodyText"/>
              <w:jc w:val="left"/>
            </w:pPr>
            <w:r>
              <w:t xml:space="preserve">Kartlegge elevenes behov for </w:t>
            </w:r>
            <w:r>
              <w:t>tilrettelegging i undervisning og ved eksamen</w:t>
            </w:r>
          </w:p>
          <w:p w:rsidR="00865776" w:rsidP="000363B8" w14:paraId="264299C8" w14:textId="77777777">
            <w:pPr>
              <w:pStyle w:val="BodyText"/>
              <w:jc w:val="left"/>
            </w:pPr>
            <w:r>
              <w:t>Iva</w:t>
            </w:r>
            <w:r w:rsidR="000363B8">
              <w:t>reta sosialpedagogiske oppgaver (sosial-pedagogisk rådgivning)</w:t>
            </w:r>
          </w:p>
          <w:p w:rsidR="000363B8" w:rsidP="000363B8" w14:paraId="264299C9" w14:textId="77777777">
            <w:pPr>
              <w:pStyle w:val="BodyText"/>
              <w:jc w:val="left"/>
            </w:pPr>
            <w:r>
              <w:t>Orientere lærere om spesielle elevforhold.</w:t>
            </w:r>
          </w:p>
          <w:p w:rsidR="000363B8" w:rsidP="000363B8" w14:paraId="264299CA" w14:textId="77777777">
            <w:pPr>
              <w:pStyle w:val="BodyText"/>
              <w:jc w:val="left"/>
            </w:pPr>
            <w:r>
              <w:t>Utenlandsreise med elever</w:t>
            </w:r>
          </w:p>
          <w:p w:rsidR="000363B8" w:rsidP="000363B8" w14:paraId="264299CB" w14:textId="77777777">
            <w:pPr>
              <w:pStyle w:val="BodyText"/>
              <w:jc w:val="left"/>
            </w:pPr>
            <w:r>
              <w:t xml:space="preserve">Legge til rette for besøk i skoleåret fra næringsliv, høyskole og </w:t>
            </w:r>
            <w:r>
              <w:t>universitet</w:t>
            </w:r>
          </w:p>
          <w:p w:rsidR="000363B8" w:rsidP="000363B8" w14:paraId="264299CC" w14:textId="77777777">
            <w:pPr>
              <w:pStyle w:val="BodyText"/>
              <w:jc w:val="left"/>
            </w:pPr>
            <w:r>
              <w:t>Veilede elever i forhold til offentlige tjenester</w:t>
            </w:r>
          </w:p>
          <w:p w:rsidR="000363B8" w:rsidP="000363B8" w14:paraId="264299CD" w14:textId="77777777">
            <w:pPr>
              <w:pStyle w:val="BodyText"/>
              <w:jc w:val="left"/>
            </w:pPr>
            <w:r>
              <w:t xml:space="preserve">Gjennomføre individuelle samtaler med elever og/eller foresatte ved </w:t>
            </w:r>
            <w:r w:rsidR="00C820B1">
              <w:t>behov</w:t>
            </w:r>
          </w:p>
          <w:p w:rsidR="000363B8" w:rsidP="000363B8" w14:paraId="264299CE" w14:textId="77777777">
            <w:pPr>
              <w:pStyle w:val="BodyText"/>
              <w:jc w:val="left"/>
            </w:pPr>
            <w:r>
              <w:t xml:space="preserve">Organisere overgangsmøter med </w:t>
            </w:r>
            <w:r w:rsidR="00C820B1">
              <w:t>grunnskolen</w:t>
            </w:r>
          </w:p>
          <w:p w:rsidR="000363B8" w:rsidP="000363B8" w14:paraId="264299CF" w14:textId="77777777">
            <w:pPr>
              <w:pStyle w:val="BodyText"/>
              <w:jc w:val="left"/>
            </w:pPr>
            <w:r>
              <w:t xml:space="preserve">Delta i relevante møter (klasselærerråd, </w:t>
            </w:r>
            <w:r>
              <w:t>foreldremøte,</w:t>
            </w:r>
            <w:r>
              <w:t xml:space="preserve"> </w:t>
            </w:r>
            <w:r w:rsidR="00C820B1">
              <w:t>avklaringsmøter</w:t>
            </w:r>
            <w:r>
              <w:t xml:space="preserve"> mv) v/ behov</w:t>
            </w:r>
          </w:p>
          <w:p w:rsidR="00C820B1" w:rsidP="000363B8" w14:paraId="264299D0" w14:textId="77777777">
            <w:pPr>
              <w:pStyle w:val="BodyText"/>
              <w:jc w:val="left"/>
            </w:pPr>
            <w:r>
              <w:t>Delta i eventuelt rådgivernettverk</w:t>
            </w:r>
          </w:p>
          <w:p w:rsidR="00AD53D7" w:rsidP="000363B8" w14:paraId="264299D1" w14:textId="4E81F518">
            <w:pPr>
              <w:pStyle w:val="BodyText"/>
              <w:jc w:val="left"/>
            </w:pPr>
            <w:r>
              <w:t>Samarbeide med OT (Oppfølgingstjenesten)</w:t>
            </w:r>
            <w:r>
              <w:br/>
              <w:t>Ansvarlig for årlig innsamlingsaksjon fra elevene</w:t>
            </w:r>
          </w:p>
          <w:p w:rsidR="00AD53D7" w:rsidP="00AD53D7" w14:paraId="264299D2" w14:textId="77777777">
            <w:pPr>
              <w:pStyle w:val="BodyText"/>
              <w:jc w:val="left"/>
            </w:pPr>
          </w:p>
          <w:p w:rsidR="00865776" w:rsidP="00AD53D7" w14:paraId="264299D3" w14:textId="514DBD09">
            <w:pPr>
              <w:pStyle w:val="BodyText"/>
              <w:jc w:val="left"/>
            </w:pPr>
            <w:r>
              <w:t xml:space="preserve"> </w:t>
            </w:r>
            <w:r w:rsidRPr="00AD53D7">
              <w:t>Rådgiver skal gi elvene sosial-pedagogisk rådgiving og utdannings- og yrkesrådgiving, i henhold til forskrift til Opplæringsloven.</w:t>
            </w:r>
            <w:r w:rsidR="000363B8">
              <w:br/>
            </w:r>
            <w:r w:rsidR="000363B8">
              <w:br/>
              <w:t xml:space="preserve">Skolen har </w:t>
            </w:r>
            <w:r>
              <w:t>3</w:t>
            </w:r>
            <w:r w:rsidR="000363B8">
              <w:t xml:space="preserve"> rådgivere, hvorav den ene har beholdt mange av oppgavene som tidligere sorterte under stillingen «</w:t>
            </w:r>
            <w:r w:rsidR="00CC4742">
              <w:t>Elevrådgiver</w:t>
            </w:r>
            <w:r w:rsidR="000363B8">
              <w:t>»: Ansvar for IOP og evaluering, ansvar for elever som har behov for styrkingstiltak, oppfølging av bedre læring, samordning av skolens spesial-/sosialpedagogiske tjenestetilbud, oppfølging av kartleggingsprøver i forhold til støttetiltak</w:t>
            </w:r>
            <w:r w:rsidR="00C820B1">
              <w:t>, samhandling med P</w:t>
            </w:r>
            <w:r w:rsidR="000363B8">
              <w:t>PT og skolens helsesøster, elevrådskontakt, ansvar for elevråd (skolering/oppfølging), ansvar for miljøtjeneste, utarbeide aktivitetsplaner, oppfølgingstjeneste, ansvar for minoritetsspråklig elever</w:t>
            </w:r>
            <w:r>
              <w:br/>
            </w:r>
            <w:r>
              <w:br/>
              <w:t>Oppgavene kan fordeles ulikt mellom de tre</w:t>
            </w:r>
            <w:r>
              <w:t xml:space="preserve"> rådgiverne.</w:t>
            </w:r>
            <w:r w:rsidR="000363B8">
              <w:br/>
            </w:r>
          </w:p>
        </w:tc>
      </w:tr>
      <w:tr w14:paraId="264299D6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65776" w14:paraId="264299D5" w14:textId="77777777">
            <w:pPr>
              <w:tabs>
                <w:tab w:val="left" w:pos="-720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Myndighet / beslutning / samarbeid</w:t>
            </w:r>
          </w:p>
        </w:tc>
      </w:tr>
      <w:tr w14:paraId="264299D9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65776" w:rsidRPr="00C820B1" w14:paraId="264299D7" w14:textId="77777777">
            <w:pPr>
              <w:tabs>
                <w:tab w:val="left" w:pos="-720"/>
              </w:tabs>
              <w:suppressAutoHyphens/>
              <w:rPr>
                <w:bCs/>
                <w:iCs/>
              </w:rPr>
            </w:pPr>
            <w:r>
              <w:rPr>
                <w:b/>
                <w:i/>
                <w:color w:val="000080"/>
              </w:rPr>
              <w:t>Typiske beslutninger stillingsinnehaveren selv treffer:</w:t>
            </w:r>
            <w:r>
              <w:rPr>
                <w:bCs/>
                <w:iCs/>
                <w:color w:val="000080"/>
              </w:rPr>
              <w:t xml:space="preserve">  </w:t>
            </w:r>
            <w:r w:rsidR="00C820B1">
              <w:rPr>
                <w:bCs/>
                <w:iCs/>
                <w:color w:val="000080"/>
              </w:rPr>
              <w:br/>
            </w:r>
            <w:r>
              <w:rPr>
                <w:bCs/>
                <w:iCs/>
                <w:color w:val="000080"/>
              </w:rPr>
              <w:t xml:space="preserve"> </w:t>
            </w:r>
            <w:r w:rsidRPr="00C820B1" w:rsidR="00C820B1">
              <w:rPr>
                <w:bCs/>
                <w:iCs/>
              </w:rPr>
              <w:t>Vurderinger på lavere nivå hva gjelder elever</w:t>
            </w:r>
          </w:p>
          <w:p w:rsidR="00865776" w14:paraId="264299D8" w14:textId="77777777">
            <w:pPr>
              <w:tabs>
                <w:tab w:val="left" w:pos="-720"/>
              </w:tabs>
              <w:suppressAutoHyphens/>
            </w:pPr>
          </w:p>
        </w:tc>
      </w:tr>
      <w:tr w14:paraId="264299DB" w14:textId="77777777">
        <w:tblPrEx>
          <w:tblW w:w="5000" w:type="pct"/>
          <w:tblBorders>
            <w:top w:val="single" w:sz="6" w:space="0" w:color="auto"/>
            <w:bottom w:val="single" w:sz="6" w:space="0" w:color="auto"/>
          </w:tblBorders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14:paraId="264299DA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bCs/>
                <w:color w:val="000080"/>
              </w:rPr>
              <w:t xml:space="preserve">Typiske </w:t>
            </w:r>
            <w:r>
              <w:rPr>
                <w:b/>
                <w:bCs/>
                <w:color w:val="000080"/>
              </w:rPr>
              <w:t>beslutninger som skal godkjennes på høyere nivå:</w:t>
            </w:r>
            <w:r>
              <w:rPr>
                <w:bCs/>
                <w:iCs/>
              </w:rPr>
              <w:t xml:space="preserve">  </w:t>
            </w:r>
            <w:r w:rsidR="00C820B1"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 Sanksjonering i forhold til skolereglementet.</w:t>
            </w:r>
          </w:p>
        </w:tc>
      </w:tr>
      <w:tr w14:paraId="264299DD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14:paraId="264299DC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 xml:space="preserve">Samarbeider internt </w:t>
            </w:r>
            <w:r>
              <w:rPr>
                <w:b/>
                <w:i/>
                <w:color w:val="000080"/>
              </w:rPr>
              <w:t>med:</w:t>
            </w:r>
            <w:r>
              <w:rPr>
                <w:bCs/>
                <w:iCs/>
                <w:color w:val="000080"/>
              </w:rPr>
              <w:t xml:space="preserve">   </w:t>
            </w:r>
            <w:r w:rsidR="00C820B1">
              <w:rPr>
                <w:bCs/>
                <w:iCs/>
                <w:color w:val="000080"/>
              </w:rPr>
              <w:br/>
            </w:r>
            <w:r w:rsidR="000363B8">
              <w:t>K</w:t>
            </w:r>
            <w:r>
              <w:t>lassestyrere og klasselærerråd og elever om klassemiljø og læringsmiljø.</w:t>
            </w:r>
          </w:p>
        </w:tc>
      </w:tr>
      <w:tr w14:paraId="264299DF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776" w14:paraId="264299DE" w14:textId="77777777">
            <w:pPr>
              <w:tabs>
                <w:tab w:val="left" w:pos="-720"/>
              </w:tabs>
              <w:suppressAutoHyphens/>
            </w:pPr>
            <w:r>
              <w:rPr>
                <w:b/>
                <w:i/>
                <w:color w:val="000080"/>
              </w:rPr>
              <w:t xml:space="preserve">Samarbeider eksternt </w:t>
            </w:r>
            <w:r>
              <w:rPr>
                <w:b/>
                <w:i/>
                <w:color w:val="000080"/>
              </w:rPr>
              <w:t>med:</w:t>
            </w:r>
            <w:r>
              <w:rPr>
                <w:bCs/>
                <w:iCs/>
                <w:color w:val="000080"/>
              </w:rPr>
              <w:t xml:space="preserve">  </w:t>
            </w:r>
            <w:r w:rsidR="000363B8">
              <w:rPr>
                <w:bCs/>
                <w:iCs/>
              </w:rPr>
              <w:t>F</w:t>
            </w:r>
            <w:r>
              <w:rPr>
                <w:bCs/>
                <w:iCs/>
              </w:rPr>
              <w:t>oreldre</w:t>
            </w:r>
            <w:r>
              <w:rPr>
                <w:bCs/>
                <w:iCs/>
              </w:rPr>
              <w:t xml:space="preserve">, </w:t>
            </w:r>
            <w:r>
              <w:rPr>
                <w:bCs/>
                <w:iCs/>
              </w:rPr>
              <w:t>arbeidsliv og offentlige etater og myndigheter om enkeltelever, særlig PPT/OT og helsesøster</w:t>
            </w:r>
          </w:p>
        </w:tc>
      </w:tr>
      <w:tr w14:paraId="264299E1" w14:textId="77777777">
        <w:tblPrEx>
          <w:tblW w:w="5000" w:type="pct"/>
          <w:tblCellMar>
            <w:left w:w="101" w:type="dxa"/>
            <w:right w:w="101" w:type="dxa"/>
          </w:tblCellMar>
          <w:tblLook w:val="00A0"/>
        </w:tblPrEx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30" w:color="C0C0C0" w:fill="FFFFFF"/>
          </w:tcPr>
          <w:p w:rsidR="00865776" w14:paraId="264299E0" w14:textId="77777777">
            <w:pPr>
              <w:jc w:val="center"/>
            </w:pPr>
            <w:r>
              <w:t>Krav til utdanning og yrkeserfaring</w:t>
            </w:r>
          </w:p>
        </w:tc>
      </w:tr>
      <w:tr w14:paraId="264299E4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791" w:type="pct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000000"/>
            </w:tcBorders>
          </w:tcPr>
          <w:p w:rsidR="00865776" w14:paraId="264299E2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Må</w:t>
            </w:r>
            <w:r>
              <w:rPr>
                <w:b/>
                <w:color w:val="000080"/>
              </w:rPr>
              <w:t xml:space="preserve"> </w:t>
            </w:r>
            <w:r>
              <w:rPr>
                <w:b/>
                <w:i/>
                <w:color w:val="000080"/>
              </w:rPr>
              <w:t>ha:</w:t>
            </w:r>
          </w:p>
        </w:tc>
        <w:tc>
          <w:tcPr>
            <w:tcW w:w="4209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865776" w14:paraId="264299E3" w14:textId="77777777">
            <w:pPr>
              <w:rPr>
                <w:color w:val="000000"/>
              </w:rPr>
            </w:pPr>
            <w:r>
              <w:t xml:space="preserve">Undervisningskompetanse i den videregående skolen. Praktisk- pedagogisk utdanning, allsidig og relevant </w:t>
            </w:r>
            <w:r>
              <w:t>praksis.</w:t>
            </w:r>
          </w:p>
        </w:tc>
      </w:tr>
      <w:tr w14:paraId="264299E7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791" w:type="pct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865776" w14:paraId="264299E5" w14:textId="77777777">
            <w:pPr>
              <w:rPr>
                <w:color w:val="000080"/>
              </w:rPr>
            </w:pPr>
            <w:r>
              <w:rPr>
                <w:b/>
                <w:i/>
                <w:color w:val="000080"/>
              </w:rPr>
              <w:t>Ønskelig:</w:t>
            </w:r>
          </w:p>
        </w:tc>
        <w:tc>
          <w:tcPr>
            <w:tcW w:w="4209" w:type="pct"/>
            <w:gridSpan w:val="4"/>
            <w:tcBorders>
              <w:top w:val="single" w:sz="6" w:space="0" w:color="000000"/>
              <w:bottom w:val="single" w:sz="6" w:space="0" w:color="auto"/>
              <w:right w:val="single" w:sz="6" w:space="0" w:color="auto"/>
            </w:tcBorders>
          </w:tcPr>
          <w:p w:rsidR="00865776" w14:paraId="264299E6" w14:textId="77777777">
            <w:r>
              <w:t xml:space="preserve">Spesialpedagogisk bakgrunn og administrativ erfaring. Personlige egenskaper i forhold til ungdomsmiljø og ungdomskultur. </w:t>
            </w:r>
            <w:r>
              <w:rPr>
                <w:color w:val="000000"/>
              </w:rPr>
              <w:t>Maritim kunnskap og skolefaglig innsikt.</w:t>
            </w:r>
          </w:p>
        </w:tc>
      </w:tr>
      <w:tr w14:paraId="264299EA" w14:textId="77777777">
        <w:tblPrEx>
          <w:tblW w:w="5000" w:type="pct"/>
          <w:tblCellMar>
            <w:left w:w="100" w:type="dxa"/>
            <w:right w:w="100" w:type="dxa"/>
          </w:tblCellMar>
          <w:tblLook w:val="00A0"/>
        </w:tblPrEx>
        <w:tc>
          <w:tcPr>
            <w:tcW w:w="1271" w:type="pct"/>
            <w:gridSpan w:val="3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</w:tcBorders>
          </w:tcPr>
          <w:p w:rsidR="00865776" w14:paraId="264299E8" w14:textId="77777777">
            <w:pPr>
              <w:rPr>
                <w:b/>
                <w:i/>
                <w:iCs/>
                <w:color w:val="000080"/>
              </w:rPr>
            </w:pPr>
            <w:r>
              <w:rPr>
                <w:b/>
                <w:i/>
                <w:iCs/>
                <w:color w:val="000080"/>
              </w:rPr>
              <w:t>Spesialkompetanse:</w:t>
            </w:r>
          </w:p>
        </w:tc>
        <w:tc>
          <w:tcPr>
            <w:tcW w:w="3729" w:type="pct"/>
            <w:gridSpan w:val="3"/>
            <w:tcBorders>
              <w:top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:rsidR="00865776" w14:paraId="264299E9" w14:textId="513110F5">
            <w:r>
              <w:t>IT</w:t>
            </w:r>
            <w:r>
              <w:t>-kunnskap på Datakortnivå.</w:t>
            </w:r>
          </w:p>
        </w:tc>
      </w:tr>
      <w:tr w14:paraId="264299F0" w14:textId="77777777">
        <w:tblPrEx>
          <w:tblW w:w="5000" w:type="pct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0" w:type="dxa"/>
            <w:right w:w="100" w:type="dxa"/>
          </w:tblCellMar>
          <w:tblLook w:val="00A0"/>
        </w:tblPrEx>
        <w:trPr>
          <w:cantSplit/>
          <w:trHeight w:val="619"/>
        </w:trPr>
        <w:tc>
          <w:tcPr>
            <w:tcW w:w="5000" w:type="pct"/>
            <w:gridSpan w:val="6"/>
            <w:tcBorders>
              <w:top w:val="thickThinSmallGap" w:sz="24" w:space="0" w:color="auto"/>
              <w:left w:val="single" w:sz="6" w:space="0" w:color="auto"/>
              <w:right w:val="single" w:sz="6" w:space="0" w:color="auto"/>
            </w:tcBorders>
          </w:tcPr>
          <w:p w:rsidR="00865776" w14:paraId="264299EB" w14:textId="77777777">
            <w:r>
              <w:t>Dato</w:t>
            </w:r>
            <w: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 </w:t>
            </w:r>
            <w:r>
              <w:t>Signatur</w:t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t>Dato</w:t>
            </w:r>
            <w: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t>Signatur</w:t>
            </w:r>
          </w:p>
          <w:p w:rsidR="00865776" w14:paraId="264299EC" w14:textId="77777777"/>
          <w:p w:rsidR="00865776" w14:paraId="264299ED" w14:textId="77777777"/>
          <w:p w:rsidR="00865776" w14:paraId="264299EE" w14:textId="77777777"/>
          <w:p w:rsidR="00865776" w14:paraId="264299EF" w14:textId="77777777"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  rådgiver</w:t>
            </w:r>
            <w: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</w:r>
            <w:r>
              <w:rPr>
                <w:i/>
              </w:rPr>
              <w:tab/>
              <w:t xml:space="preserve"> rektor</w:t>
            </w:r>
          </w:p>
        </w:tc>
      </w:tr>
    </w:tbl>
    <w:p w:rsidR="00865776" w14:paraId="264299F1" w14:textId="77777777">
      <w:pPr>
        <w:pStyle w:val="Normal2"/>
      </w:pPr>
    </w:p>
    <w:p w:rsidR="00865776" w14:paraId="264299F2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865776" w14:paraId="264299F6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hyperlink w:history="1">
              <w:r>
                <w:rPr>
                  <w:b w:val="0"/>
                  <w:color w:val="0000FF"/>
                  <w:u w:val="single"/>
                </w:rPr>
                <w:t>STD.DNV-MA.2.1.2 Responsibility and authority</w:t>
              </w:r>
            </w:hyperlink>
          </w:p>
        </w:tc>
      </w:tr>
    </w:tbl>
    <w:p w:rsidR="00865776" w:rsidRPr="00FA37D7" w14:paraId="264299F9" w14:textId="77777777">
      <w:pPr>
        <w:pStyle w:val="Normal2"/>
        <w:rPr>
          <w:lang w:val="en-US"/>
        </w:rPr>
      </w:pPr>
      <w:bookmarkEnd w:id="2"/>
      <w:bookmarkStart w:id="3" w:name="EK_Dokumentliste"/>
      <w:bookmarkEnd w:id="3"/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2DE6" w14:paraId="26429A0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6429A05" w14:textId="77777777" w:rsidTr="005E2D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D251A4" w:rsidP="005E2DF8" w14:paraId="26429A02" w14:textId="77777777">
          <w:pPr>
            <w:pStyle w:val="Footer"/>
            <w:tabs>
              <w:tab w:val="left" w:pos="1134"/>
            </w:tabs>
            <w:spacing w:before="120"/>
            <w:rPr>
              <w:i/>
            </w:rPr>
          </w:pPr>
          <w:r>
            <w:rPr>
              <w:i/>
            </w:rPr>
            <w:t>Gyldig fra: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EK_GjelderFra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25.02.2025</w:t>
          </w:r>
          <w:r>
            <w:rPr>
              <w:i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D251A4" w:rsidP="005E2DF8" w14:paraId="26429A03" w14:textId="77777777">
          <w:pPr>
            <w:pStyle w:val="Footer"/>
            <w:tabs>
              <w:tab w:val="left" w:pos="1347"/>
            </w:tabs>
            <w:spacing w:before="120"/>
            <w:rPr>
              <w:i/>
            </w:rPr>
          </w:pPr>
          <w:r>
            <w:rPr>
              <w:i/>
            </w:rPr>
            <w:t xml:space="preserve">Versjon nr.: 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EK_Utgave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4.05</w:t>
          </w:r>
          <w:r>
            <w:rPr>
              <w:i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D251A4" w:rsidP="005E2DF8" w14:paraId="26429A04" w14:textId="77777777">
          <w:pPr>
            <w:pStyle w:val="Footer"/>
            <w:tabs>
              <w:tab w:val="left" w:pos="948"/>
            </w:tabs>
            <w:spacing w:before="120"/>
            <w:rPr>
              <w:i/>
            </w:rPr>
          </w:pPr>
          <w:r>
            <w:rPr>
              <w:i/>
            </w:rPr>
            <w:t>Dok</w:t>
          </w:r>
          <w:r>
            <w:rPr>
              <w:i/>
            </w:rPr>
            <w:t>. nr.: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EK_RefNr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KS2017.2.1.4-17</w:t>
          </w:r>
          <w:r>
            <w:rPr>
              <w:i/>
            </w:rPr>
            <w:fldChar w:fldCharType="end"/>
          </w:r>
        </w:p>
      </w:tc>
    </w:tr>
    <w:tr w14:paraId="26429A09" w14:textId="77777777" w:rsidTr="005E2DF8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D251A4" w:rsidP="005E2DF8" w14:paraId="26429A06" w14:textId="77777777">
          <w:pPr>
            <w:pStyle w:val="Footer"/>
            <w:tabs>
              <w:tab w:val="left" w:pos="1134"/>
            </w:tabs>
            <w:rPr>
              <w:i/>
            </w:rPr>
          </w:pPr>
          <w:r>
            <w:rPr>
              <w:i/>
            </w:rPr>
            <w:t>Sign.: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EK_SkrevetAv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Eirik Ørn</w:t>
          </w:r>
          <w:r>
            <w:rPr>
              <w:i/>
            </w:rPr>
            <w:fldChar w:fldCharType="end"/>
          </w:r>
        </w:p>
      </w:tc>
      <w:tc>
        <w:tcPr>
          <w:tcW w:w="3402" w:type="dxa"/>
        </w:tcPr>
        <w:p w:rsidR="00D251A4" w:rsidP="005E2DF8" w14:paraId="26429A07" w14:textId="77777777">
          <w:pPr>
            <w:pStyle w:val="Footer"/>
            <w:tabs>
              <w:tab w:val="left" w:pos="1347"/>
            </w:tabs>
            <w:rPr>
              <w:i/>
            </w:rPr>
          </w:pPr>
          <w:r>
            <w:rPr>
              <w:i/>
            </w:rPr>
            <w:t>Godkjent:</w:t>
          </w:r>
          <w:r>
            <w:rPr>
              <w:i/>
            </w:rPr>
            <w:tab/>
          </w:r>
          <w:r>
            <w:rPr>
              <w:i/>
            </w:rPr>
            <w:fldChar w:fldCharType="begin" w:fldLock="1"/>
          </w:r>
          <w:r>
            <w:rPr>
              <w:i/>
              <w:color w:val="000080"/>
            </w:rPr>
            <w:instrText>DOCPROPERTY EK_Signatur</w:instrText>
          </w:r>
          <w:r>
            <w:rPr>
              <w:i/>
            </w:rPr>
            <w:fldChar w:fldCharType="separate"/>
          </w:r>
          <w:r>
            <w:rPr>
              <w:i/>
              <w:color w:val="000080"/>
            </w:rPr>
            <w:t>Bjørn Kr. Jæger</w:t>
          </w:r>
          <w:r>
            <w:rPr>
              <w:i/>
            </w:rPr>
            <w:fldChar w:fldCharType="end"/>
          </w:r>
        </w:p>
      </w:tc>
      <w:tc>
        <w:tcPr>
          <w:tcW w:w="3118" w:type="dxa"/>
        </w:tcPr>
        <w:p w:rsidR="00D251A4" w:rsidP="005E2DF8" w14:paraId="26429A08" w14:textId="77777777">
          <w:pPr>
            <w:pStyle w:val="Footer"/>
            <w:tabs>
              <w:tab w:val="left" w:pos="948"/>
            </w:tabs>
            <w:rPr>
              <w:i/>
            </w:rPr>
          </w:pPr>
          <w:r>
            <w:rPr>
              <w:i/>
            </w:rPr>
            <w:t xml:space="preserve">Side: </w:t>
          </w:r>
          <w:r>
            <w:rPr>
              <w:i/>
            </w:rPr>
            <w:tab/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PAGE  \* MERGEFORMAT </w:instrText>
          </w:r>
          <w:r>
            <w:rPr>
              <w:i/>
            </w:rPr>
            <w:fldChar w:fldCharType="separate"/>
          </w:r>
          <w:r w:rsidR="00B538A1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  <w:r>
            <w:rPr>
              <w:i/>
            </w:rPr>
            <w:t xml:space="preserve"> av </w:t>
          </w:r>
          <w:r>
            <w:rPr>
              <w:i/>
            </w:rPr>
            <w:fldChar w:fldCharType="begin"/>
          </w:r>
          <w:r>
            <w:rPr>
              <w:i/>
            </w:rPr>
            <w:instrText xml:space="preserve"> NUMPAGES  \* MERGEFORMAT </w:instrText>
          </w:r>
          <w:r>
            <w:rPr>
              <w:i/>
            </w:rPr>
            <w:fldChar w:fldCharType="separate"/>
          </w:r>
          <w:r w:rsidR="00B538A1">
            <w:rPr>
              <w:rFonts w:ascii="Verdana" w:hAnsi="Verdana"/>
              <w:i/>
              <w:noProof/>
              <w:lang w:val="nb-NO" w:eastAsia="nb-NO" w:bidi="ar-SA"/>
            </w:rPr>
            <w:t>2</w:t>
          </w:r>
          <w:r>
            <w:rPr>
              <w:i/>
            </w:rPr>
            <w:fldChar w:fldCharType="end"/>
          </w:r>
        </w:p>
      </w:tc>
    </w:tr>
  </w:tbl>
  <w:p w:rsidR="00D251A4" w:rsidP="00D251A4" w14:paraId="26429A0A" w14:textId="77777777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2DE6" w14:paraId="26429A0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F2DE6" w14:paraId="264299F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64299FF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FE3A86" w:rsidRPr="0051404E" w:rsidP="008348DF" w14:paraId="264299FB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FE3A86" w:rsidRPr="00CC5637" w:rsidP="00CF0DEE" w14:paraId="264299FC" w14:textId="77777777">
          <w:pPr>
            <w:pStyle w:val="Header"/>
            <w:spacing w:before="240" w:after="60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FE3A86" w:rsidRPr="0051404E" w:rsidP="008348DF" w14:paraId="264299FD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FE3A86" w:rsidP="008348DF" w14:paraId="264299FE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251A4" w:rsidP="00FE3A86" w14:paraId="26429A00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65776" w14:paraId="26429A0B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FD7A58"/>
    <w:multiLevelType w:val="singleLevel"/>
    <w:tmpl w:val="18B662D6"/>
    <w:lvl w:ilvl="0">
      <w:start w:val="1"/>
      <w:numFmt w:val="decimal"/>
      <w:lvlText w:val="§%1:"/>
      <w:legacy w:legacy="1" w:legacySpace="0" w:legacyIndent="454"/>
      <w:lvlJc w:val="left"/>
      <w:pPr>
        <w:ind w:left="454" w:hanging="454"/>
      </w:pPr>
      <w:rPr>
        <w:rFonts w:ascii="Times New Roman" w:hAnsi="Times New Roman" w:cs="Times New Roman" w:hint="default"/>
      </w:rPr>
    </w:lvl>
  </w:abstractNum>
  <w:abstractNum w:abstractNumId="1">
    <w:nsid w:val="2AE43356"/>
    <w:multiLevelType w:val="singleLevel"/>
    <w:tmpl w:val="5E9CFF1A"/>
    <w:lvl w:ilvl="0">
      <w:start w:val="4"/>
      <w:numFmt w:val="lowerLetter"/>
      <w:lvlText w:val="%1) "/>
      <w:legacy w:legacy="1" w:legacySpace="0" w:legacyIndent="283"/>
      <w:lvlJc w:val="left"/>
      <w:pPr>
        <w:ind w:left="737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num w:numId="1" w16cid:durableId="1145588352">
    <w:abstractNumId w:val="0"/>
  </w:num>
  <w:num w:numId="2" w16cid:durableId="853038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776"/>
    <w:rsid w:val="000363B8"/>
    <w:rsid w:val="001E2E75"/>
    <w:rsid w:val="00367D99"/>
    <w:rsid w:val="004937AE"/>
    <w:rsid w:val="0051404E"/>
    <w:rsid w:val="0056768A"/>
    <w:rsid w:val="005B56C3"/>
    <w:rsid w:val="005E2DF8"/>
    <w:rsid w:val="00681BD0"/>
    <w:rsid w:val="007526DB"/>
    <w:rsid w:val="00823FCF"/>
    <w:rsid w:val="008348DF"/>
    <w:rsid w:val="00865776"/>
    <w:rsid w:val="00AD53D7"/>
    <w:rsid w:val="00AD590B"/>
    <w:rsid w:val="00AD6C39"/>
    <w:rsid w:val="00B538A1"/>
    <w:rsid w:val="00B824D5"/>
    <w:rsid w:val="00BD5939"/>
    <w:rsid w:val="00C820B1"/>
    <w:rsid w:val="00CC4742"/>
    <w:rsid w:val="00CC5637"/>
    <w:rsid w:val="00CF0DEE"/>
    <w:rsid w:val="00CF2DE6"/>
    <w:rsid w:val="00D251A4"/>
    <w:rsid w:val="00D32869"/>
    <w:rsid w:val="00EB3B6D"/>
    <w:rsid w:val="00ED7DD0"/>
    <w:rsid w:val="00F4341F"/>
    <w:rsid w:val="00F61897"/>
    <w:rsid w:val="00FA37D7"/>
    <w:rsid w:val="00FE3A86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dokrefnr" w:val="01.02.01.01.07|KS-OD.A.a.7|"/>
    <w:docVar w:name="DokTittel" w:val="Stillingsinstruks for Rådgiver 1 og 2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 2_x0009_2.12._x0009_Hfk Personalreglement_x0009_00017_x0009_http://preglement.hordaland-f.kommune.no/_x0001_DNV-RCMA. Del 2.A 200 _x0009_Ansvar og myndighet [side 3]_x0009_00101_x0009_i:\felles\kvalitet\klasse~1\matris~1.doc_x0001_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22.01.2020¤3#EK_KlGjelderFra¤2#0¤2#¤3#EK_Opprettet¤2#0¤2#18.01.2002¤3#EK_Utgitt¤2#0¤2#18.11.2002¤3#EK_IBrukDato¤2#0¤2#22.01.2020¤3#EK_DokumentID¤2#0¤2#D00068¤3#EK_DokTittel¤2#0¤2#Funksjonsinstruks for rådgiver¤3#EK_DokType¤2#0¤2#Stillingsinstruks¤3#EK_DocLvlShort¤2#0¤2# ¤3#EK_DocLevel¤2#0¤2# ¤3#EK_EksRef¤2#2¤2# 1_x0009_STD.DNV-MA.2.1.2_x0009_Responsibility and authority_x0009_00101_x0009_https://ek.vlfk.no/eknet/docpage.aspx?docid=x101_x0009_¤1#¤3#EK_Erstatter¤2#0¤2#4.03¤3#EK_ErstatterD¤2#0¤2#13.02.2019¤3#EK_Signatur¤2#0¤2#Bjørn Kr. Jæger¤3#EK_Verifisert¤2#0¤2# ¤3#EK_Hørt¤2#0¤2# ¤3#EK_AuditReview¤2#2¤2# ¤3#EK_AuditApprove¤2#2¤2# ¤3#EK_Gradering¤2#0¤2#Åpen¤3#EK_Gradnr¤2#4¤2#0¤3#EK_Kapittel¤2#4¤2# ¤3#EK_Referanse¤2#2¤2# 0_x0009_¤3#EK_RefNr¤2#0¤2#-KS-2.1.2-12¤3#EK_Revisjon¤2#0¤2#4.04¤3#EK_Ansvarlig¤2#0¤2#Eirik Ørn¤3#EK_SkrevetAv¤2#0¤2#Eirik Ørn¤3#EK_UText1¤2#0¤2# ¤3#EK_UText2¤2#0¤2# ¤3#EK_UText3¤2#0¤2# ¤3#EK_UText4¤2#0¤2# ¤3#EK_Status¤2#0¤2#I bruk¤3#EK_Stikkord¤2#0¤2#RMA&amp;RMO Del 2 A 200 Ansv.&amp;myndighet.&#13;_x000a_9001s 5.5.1 Ansvar og myndighet.¤3#EK_SuperStikkord¤2#0¤2#¤3#EK_Rapport¤2#3¤2#¤3#EK_EKPrintMerke¤2#0¤2#Uoffisiell utskrift er kun gyldig på utskriftsdato¤3#EK_Watermark¤2#0¤2#¤3#EK_Utgave¤2#0¤2#4.04¤3#EK_Merknad¤2#7¤2#Forlenget gyldighet til 22.01.2021¤3#EK_VerLogg¤2#2¤2#Ver. 4.04 - 22.01.2020|Forlenget gyldighet til 22.01.2021¤1#Ver. 4.03 - 13.02.2019|¤1#Ver. 4.02 - 13.02.2019|¤1#Ver. 4.01 - 18.04.2016|¤1#Ver. 4.00 - 17.02.2005|Rettet opp marger: 2,5 1,5 2,5 1,8  0,5 og 0,8 (stående).¤1#Ver. 3.02 - 16.02.2003|¤1#Ver. 3.01 - 16.02.2003|¤1#Ver. 3.00 - 16.02.200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2¤3#EK_GjelderTil¤2#0¤2#22.01.2021¤3#EK_Vedlegg¤2#2¤2# 0_x0009_¤3#EK_AvdelingOver¤2#4¤2# ¤3#EK_HRefNr¤2#0¤2# ¤3#EK_HbNavn¤2#0¤2# ¤3#EK_DokRefnr¤2#4¤2#0001020102¤3#EK_Dokendrdato¤2#4¤2#04.12.2020 12:24:05¤3#EK_HbType¤2#4¤2# ¤3#EK_Offisiell¤2#4¤2# ¤3#EK_VedleggRef¤2#4¤2#-KS-2.1.2-12¤3#EK_Strukt00¤2#5¤2#-¤5#KS¤5#KVALITETSSYSTEM¤5#1¤5#0¤4#-¤5#2¤5#GENERELT¤5#0¤5#0¤4#.¤5#1¤5#Ledelsens ansvar¤5#0¤5#0¤4#.¤5#2¤5#Ansvar og myndighet¤5#0¤5#0¤4#\¤3#EK_Strukt01¤2#5¤2#¤3#EK_Pub¤2#6¤2#;10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1¤5#Ledelsens ansvar¤5#0¤5#0¤4#.¤5#2¤5#Ansvar og myndighet¤5#0¤5#0¤4#\¤3#"/>
    <w:docVar w:name="ek_dl" w:val="12"/>
    <w:docVar w:name="ek_doclevel" w:val=" "/>
    <w:docVar w:name="ek_doclvlshort" w:val=" "/>
    <w:docVar w:name="ek_doktittel" w:val="Funksjonsinstruks for rådgiver"/>
    <w:docVar w:name="ek_erstatter" w:val="4.03"/>
    <w:docVar w:name="ek_erstatterd" w:val="13.02.2019"/>
    <w:docVar w:name="ek_format" w:val="-10"/>
    <w:docVar w:name="ek_gjelderfra" w:val="22.01.2020"/>
    <w:docVar w:name="ek_gjeldertil" w:val="22.01.2021"/>
    <w:docVar w:name="ek_hbnavn" w:val=" "/>
    <w:docVar w:name="ek_hrefnr" w:val=" "/>
    <w:docVar w:name="ek_hørt" w:val=" "/>
    <w:docVar w:name="ek_ibrukdato" w:val="22.01.2020"/>
    <w:docVar w:name="ek_merknad" w:val="Forlenget gyldighet til 22.01.2021"/>
    <w:docVar w:name="ek_refnr" w:val="-KS-2.1.2-12"/>
    <w:docVar w:name="ek_revisjon" w:val="4.04"/>
    <w:docVar w:name="ek_s00m0101" w:val="KVALITETSSYSTEM"/>
    <w:docVar w:name="ek_s00m0201" w:val="GENERELT"/>
    <w:docVar w:name="ek_signatur" w:val="Bjørn Kr. Jæger"/>
    <w:docVar w:name="ek_skrevetav" w:val="Eirik Ørn"/>
    <w:docVar w:name="ek_status" w:val="I bruk"/>
    <w:docVar w:name="EK_TYPE" w:val="DOK"/>
    <w:docVar w:name="ek_utext1" w:val=" "/>
    <w:docVar w:name="ek_utext2" w:val=" "/>
    <w:docVar w:name="ek_utext3" w:val=" "/>
    <w:docVar w:name="ek_utext4" w:val=" "/>
    <w:docVar w:name="ek_utgave" w:val="4.04"/>
    <w:docVar w:name="ek_verifisert" w:val=" "/>
    <w:docVar w:name="Erstatter" w:val="lab_erstatter"/>
    <w:docVar w:name="GjelderFra" w:val="16.03.03"/>
    <w:docVar w:name="ideksref" w:val=";00017;00101;"/>
    <w:docVar w:name="idek_eksref" w:val=";00101;"/>
    <w:docVar w:name="idreferanse" w:val=";00006;"/>
    <w:docVar w:name="idxr" w:val=";00101;"/>
    <w:docVar w:name="KHB" w:val="UB"/>
    <w:docVar w:name="Referanse" w:val=" 1_x0009_KS-ISO.4.2.2_x0009_Organisasjonskart_x0009_dok00006_x0001_"/>
    <w:docVar w:name="RefNr" w:val="KS-OD.A.a.7"/>
    <w:docVar w:name="Signatur" w:val="Bjørn Kr. Jæger"/>
    <w:docVar w:name="skitten" w:val="0"/>
    <w:docVar w:name="SkrevetAv" w:val="Bjørn Garnes"/>
    <w:docVar w:name="tidek_eksref" w:val=";00101;"/>
    <w:docVar w:name="Tittel" w:val="Dette er en Test tittel."/>
    <w:docVar w:name="Utgave" w:val="3.02"/>
    <w:docVar w:name="Vedlegg" w:val=" 0_x0009_"/>
    <w:docVar w:name="XD00006" w:val="[KS-ISO.4.2.2]"/>
    <w:docVar w:name="XD00070" w:val="[]"/>
    <w:docVar w:name="XDL00006" w:val="[KS-ISO.4.2.2 - Organisasjonskart]"/>
    <w:docVar w:name="XDL00070" w:val="[]"/>
    <w:docVar w:name="XR00017" w:val="[2.12.]"/>
    <w:docVar w:name="XR00101" w:val="STD.DNV-MA.2.1.2"/>
    <w:docVar w:name="xrf00101" w:val="https://ek.vlfk.no/eknet/docpage.aspx?docid=x101"/>
    <w:docVar w:name="XRL00017" w:val="[2.12. Hfk Personalreglement]"/>
    <w:docVar w:name="XRL00101" w:val="[DNV-RCMA. Del 2.A 200  Ansvar og myndighet [side 3]]"/>
    <w:docVar w:name="xrt00101" w:val="Responsibility and authority"/>
    <w:docVar w:name="__Grammarly_42___1" w:val="H4sIAAAAAAAEAKtWcslP9kxRslIyNDYyMjE0M7YwMTAxNLS0tDBS0lEKTi0uzszPAykwrAUAPfGIMS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64299A6"/>
  <w15:docId w15:val="{773199A1-B1B9-4857-8CFF-49D6B205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60"/>
      <w:jc w:val="both"/>
    </w:pPr>
    <w:rPr>
      <w:szCs w:val="24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spacing w:before="60" w:after="60"/>
      <w:ind w:left="454"/>
    </w:pPr>
    <w:rPr>
      <w:rFonts w:ascii="Times New Roman" w:hAnsi="Times New Roman"/>
      <w:szCs w:val="24"/>
    </w:rPr>
  </w:style>
  <w:style w:type="paragraph" w:customStyle="1" w:styleId="Brd-">
    <w:name w:val="Brød-§"/>
    <w:basedOn w:val="BodyText"/>
    <w:pPr>
      <w:tabs>
        <w:tab w:val="left" w:pos="454"/>
      </w:tabs>
      <w:ind w:left="397" w:hanging="397"/>
    </w:pPr>
  </w:style>
  <w:style w:type="character" w:styleId="Hyperlink">
    <w:name w:val="Hyperlink"/>
    <w:rPr>
      <w:color w:val="0000FF"/>
      <w:u w:val="single"/>
    </w:rPr>
  </w:style>
  <w:style w:type="paragraph" w:customStyle="1" w:styleId="Normal2">
    <w:name w:val="Normal+2"/>
    <w:basedOn w:val="Normal"/>
    <w:pPr>
      <w:jc w:val="both"/>
    </w:pPr>
    <w:rPr>
      <w:sz w:val="4"/>
      <w:szCs w:val="24"/>
    </w:rPr>
  </w:style>
  <w:style w:type="paragraph" w:customStyle="1" w:styleId="Default">
    <w:name w:val="Default"/>
    <w:rsid w:val="00AD53D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obletekstTegn"/>
    <w:rsid w:val="00CC474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CC4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2</Pages>
  <Words>386</Words>
  <Characters>3013</Characters>
  <Application>Microsoft Office Word</Application>
  <DocSecurity>4</DocSecurity>
  <Lines>25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Stillingsinstruks for rådgiver</vt:lpstr>
      <vt:lpstr>Stillingsinstruks for Rådgiver 1 og 2</vt:lpstr>
    </vt:vector>
  </TitlesOfParts>
  <Company>Datakvalitet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Funksjonsinstruks for rådgiver</dc:title>
  <dc:subject>0001020102|-KS-2.1.2-12|</dc:subject>
  <dc:creator>Handbok</dc:creator>
  <dc:description>EK_Avdeling_x0002_4_x0002_ _x0003_EK_Avsnitt_x0002_4_x0002_ _x0003_EK_Bedriftsnavn_x0002_1_x0002_Laksevåg og Bergen Maritime Vgs_x0003_EK_GjelderFra_x0002_0_x0002_22.01.2020_x0003_EK_KlGjelderFra_x0002_0_x0002__x0003_EK_Opprettet_x0002_0_x0002_18.01.2002_x0003_EK_Utgitt_x0002_0_x0002_18.11.2002_x0003_EK_IBrukDato_x0002_0_x0002_22.01.2020_x0003_EK_DokumentID_x0002_0_x0002_D00068_x0003_EK_DokTittel_x0002_0_x0002_Funksjonsinstruks for rådgiver_x0003_EK_DokType_x0002_0_x0002_Stillingsinstruks_x0003_EK_DocLvlShort_x0002_0_x0002_ _x0003_EK_DocLevel_x0002_0_x0002_ _x0003_EK_EksRef_x0002_2_x0002_ 1	STD.DNV-MA.2.1.2	Responsibility and authority	00101	https://ek.vlfk.no/eknet/docpage.aspx?docid=x101	_x0001__x0003_EK_Erstatter_x0002_0_x0002_4.03_x0003_EK_ErstatterD_x0002_0_x0002_13.02.2019_x0003_EK_Signatur_x0002_0_x0002_Bjørn Kr. Jæger_x0003_EK_Verifisert_x0002_0_x0002_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_x0003_EK_RefNr_x0002_0_x0002_-KS-2.1.2-12_x0003_EK_Revisjon_x0002_0_x0002_4.04_x0003_EK_Ansvarlig_x0002_0_x0002_Eirik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bruk_x0003_EK_Stikkord_x0002_0_x0002_RMA&amp;RMO Del 2 A 200 Ansv.&amp;myndighet._x000D_
9001s 5.5.1 Ansvar og myndighet._x0003_EK_SuperStikkord_x0002_0_x0002__x0003_EK_Rapport_x0002_3_x0002__x0003_EK_EKPrintMerke_x0002_0_x0002_Uoffisiell utskrift er kun gyldig på utskriftsdato_x0003_EK_Watermark_x0002_0_x0002__x0003_EK_Utgave_x0002_0_x0002_4.04_x0003_EK_Merknad_x0002_7_x0002_Forlenget gyldighet til 22.01.2021_x0003_EK_VerLogg_x0002_2_x0002_Ver. 4.04 - 22.01.2020|Forlenget gyldighet til 22.01.2021_x0001_Ver. 4.03 - 13.02.2019|_x0001_Ver. 4.02 - 13.02.2019|_x0001_Ver. 4.01 - 18.04.2016|_x0001_Ver. 4.00 - 17.02.2005|Rettet opp marger: 2,5 1,5 2,5 1,8  0,5 og 0,8 (stående)._x0001_Ver. 3.02 - 16.02.2003|_x0001_Ver. 3.01 - 16.02.2003|_x0001_Ver. 3.00 - 16.02.2003|_x0003_EK_RF1_x0002_4_x0002_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_x0003_EK_DL_x0002_0_x0002_12_x0003_EK_GjelderTil_x0002_0_x0002_22.01.2021_x0003_EK_Vedlegg_x0002_2_x0002_ 0	_x0003_EK_AvdelingOver_x0002_4_x0002_ _x0003_EK_HRefNr_x0002_0_x0002_ _x0003_EK_HbNavn_x0002_0_x0002_ _x0003_EK_DokRefnr_x0002_4_x0002_0001020102_x0003_EK_Dokendrdato_x0002_4_x0002_04.12.2020 12:24:05_x0003_EK_HbType_x0002_4_x0002_ _x0003_EK_Offisiell_x0002_4_x0002_ _x0003_EK_VedleggRef_x0002_4_x0002_-KS-2.1.2-12_x0003_EK_Strukt00_x0002_5_x0002_-_x0005_KS_x0005_KVALITETSSYSTEM_x0005_1_x0005_0_x0004_-_x0005_2_x0005_GENERELT_x0005_0_x0005_0_x0004_._x0005_1_x0005_Ledelsens ansvar_x0005_0_x0005_0_x0004_._x0005_2_x0005_Ansvar og myndighet_x0005_0_x0005_0_x0004_\_x0003_EK_Strukt01_x0002_5_x0002__x0003_EK_Pub_x0002_6_x0002_;10;15;18;_x0003_EKR_DokType_x0002_0_x0002_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_x0003_EKR_Strukt00_x0002_5_x0002_-_x0005_KS_x0005_KVALITETSSYSTEM_x0005_1_x0005_0_x0004_-_x0005_2_x0005_GENERELT_x0005_0_x0005_0_x0004_._x0005_1_x0005_Ledelsens ansvar_x0005_0_x0005_0_x0004_._x0005_2_x0005_Ansvar og myndighet_x0005_0_x0005_0_x0004_\_x0003_</dc:description>
  <cp:lastModifiedBy>Eirik Ørn</cp:lastModifiedBy>
  <cp:revision>3</cp:revision>
  <cp:lastPrinted>2002-05-27T13:32:00Z</cp:lastPrinted>
  <dcterms:created xsi:type="dcterms:W3CDTF">2021-02-02T15:51:00Z</dcterms:created>
  <dcterms:modified xsi:type="dcterms:W3CDTF">2025-02-25T11:07:00Z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Funksjonsinstruks for rådgiver</vt:lpwstr>
  </property>
  <property fmtid="{D5CDD505-2E9C-101B-9397-08002B2CF9AE}" pid="3" name="EK_GjelderFra">
    <vt:lpwstr>25.02.2025</vt:lpwstr>
  </property>
  <property fmtid="{D5CDD505-2E9C-101B-9397-08002B2CF9AE}" pid="4" name="EK_RefNr">
    <vt:lpwstr>KS2017.2.1.4-17</vt:lpwstr>
  </property>
  <property fmtid="{D5CDD505-2E9C-101B-9397-08002B2CF9AE}" pid="5" name="EK_S00M0101">
    <vt:lpwstr>KVALITETSSYSTEM</vt:lpwstr>
  </property>
  <property fmtid="{D5CDD505-2E9C-101B-9397-08002B2CF9AE}" pid="6" name="EK_S00M0201">
    <vt:lpwstr>SECTION 2 MANAGEMENT</vt:lpwstr>
  </property>
  <property fmtid="{D5CDD505-2E9C-101B-9397-08002B2CF9AE}" pid="7" name="EK_Signatur">
    <vt:lpwstr>Bjørn Kr. Jæger</vt:lpwstr>
  </property>
  <property fmtid="{D5CDD505-2E9C-101B-9397-08002B2CF9AE}" pid="8" name="EK_SkrevetAv">
    <vt:lpwstr>Eirik Ørn</vt:lpwstr>
  </property>
  <property fmtid="{D5CDD505-2E9C-101B-9397-08002B2CF9AE}" pid="9" name="EK_Utgave">
    <vt:lpwstr>4.05</vt:lpwstr>
  </property>
  <property fmtid="{D5CDD505-2E9C-101B-9397-08002B2CF9AE}" pid="10" name="XR00101">
    <vt:lpwstr>STD.DNV-MA.2.1.2</vt:lpwstr>
  </property>
  <property fmtid="{D5CDD505-2E9C-101B-9397-08002B2CF9AE}" pid="11" name="XRF00101">
    <vt:lpwstr>Responsibility and authority</vt:lpwstr>
  </property>
  <property fmtid="{D5CDD505-2E9C-101B-9397-08002B2CF9AE}" pid="12" name="XRL00101">
    <vt:lpwstr>STD.DNV-MA.2.1.2 Responsibility and authority</vt:lpwstr>
  </property>
  <property fmtid="{D5CDD505-2E9C-101B-9397-08002B2CF9AE}" pid="13" name="XRT00101">
    <vt:lpwstr>Responsibility and authority</vt:lpwstr>
  </property>
</Properties>
</file>