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5000" w:type="pct"/>
          </w:tcPr>
          <w:bookmarkStart w:id="0" w:name="tempHer"/>
          <w:bookmarkStart w:id="1" w:name="_GoBack"/>
          <w:bookmarkEnd w:id="0"/>
          <w:bookmarkEnd w:id="1"/>
          <w:p w:rsidR="0052577D">
            <w:pPr>
              <w:pStyle w:val="Uthev2"/>
            </w:pPr>
            <w:r>
              <w:fldChar w:fldCharType="begin" w:fldLock="1"/>
            </w:r>
            <w:r>
              <w:instrText>DOCPROPERTY EK_DokTittel</w:instrText>
            </w:r>
            <w:r>
              <w:fldChar w:fldCharType="separate"/>
            </w:r>
            <w:r>
              <w:t>ROS-begreper/Begreper for Risikoanalyse (Må oppdateres)</w:t>
            </w:r>
            <w:r>
              <w:fldChar w:fldCharType="end"/>
            </w:r>
          </w:p>
        </w:tc>
      </w:tr>
    </w:tbl>
    <w:p w:rsidR="0052577D"/>
    <w:p w:rsidR="0052577D">
      <w:pPr>
        <w:rPr>
          <w:b/>
          <w:u w:val="single"/>
        </w:rPr>
      </w:pPr>
      <w:r>
        <w:rPr>
          <w:b/>
          <w:u w:val="single"/>
        </w:rPr>
        <w:t>Formål</w:t>
      </w:r>
    </w:p>
    <w:p w:rsidR="00CA6492">
      <w:pPr>
        <w:rPr>
          <w:b/>
          <w:u w:val="single"/>
        </w:rPr>
      </w:pPr>
    </w:p>
    <w:p w:rsidR="00CA6492">
      <w:r>
        <w:t>Dette dokumentet tjener til å gi en grunnleggende innføring i enkelte begreper, som er sentrale i Mal for risikoanalyse.</w:t>
      </w:r>
      <w:r w:rsidR="002F033F">
        <w:t xml:space="preserve"> </w:t>
      </w:r>
      <w:r w:rsidR="00A26228">
        <w:t>Skjermbilder er hentet fra tidligere laget PP presentasjon.</w:t>
      </w:r>
    </w:p>
    <w:p w:rsidR="00CA6492"/>
    <w:p w:rsidR="00CA6492">
      <w:r>
        <w:rPr>
          <w:noProof/>
        </w:rPr>
        <w:drawing>
          <wp:inline distT="0" distB="0" distL="0" distR="0">
            <wp:extent cx="6012180" cy="1419225"/>
            <wp:effectExtent l="0" t="0" r="762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92">
      <w:r>
        <w:rPr>
          <w:noProof/>
        </w:rPr>
        <w:drawing>
          <wp:inline distT="0" distB="0" distL="0" distR="0">
            <wp:extent cx="6012180" cy="1863090"/>
            <wp:effectExtent l="0" t="0" r="762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92" w:rsidRPr="00CA6492"/>
    <w:p w:rsidR="0052577D">
      <w:r>
        <w:rPr>
          <w:noProof/>
        </w:rPr>
        <w:drawing>
          <wp:inline distT="0" distB="0" distL="0" distR="0">
            <wp:extent cx="6012180" cy="2750185"/>
            <wp:effectExtent l="0" t="0" r="762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7D"/>
    <w:p w:rsidR="0052577D">
      <w:r>
        <w:rPr>
          <w:noProof/>
        </w:rPr>
        <w:drawing>
          <wp:inline distT="0" distB="0" distL="0" distR="0">
            <wp:extent cx="6012180" cy="2494280"/>
            <wp:effectExtent l="0" t="0" r="762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/>
    <w:p w:rsidR="00813C1C">
      <w:r>
        <w:rPr>
          <w:noProof/>
        </w:rPr>
        <w:drawing>
          <wp:inline distT="0" distB="0" distL="0" distR="0">
            <wp:extent cx="6012180" cy="2348865"/>
            <wp:effectExtent l="0" t="0" r="762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/>
    <w:p w:rsidR="00813C1C">
      <w:r>
        <w:rPr>
          <w:noProof/>
        </w:rPr>
        <w:drawing>
          <wp:inline distT="0" distB="0" distL="0" distR="0">
            <wp:extent cx="6012180" cy="1877060"/>
            <wp:effectExtent l="0" t="0" r="7620" b="889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>
      <w:r>
        <w:rPr>
          <w:noProof/>
        </w:rPr>
        <w:drawing>
          <wp:inline distT="0" distB="0" distL="0" distR="0">
            <wp:extent cx="6012180" cy="2253615"/>
            <wp:effectExtent l="0" t="0" r="762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3F"/>
    <w:p w:rsidR="002F033F">
      <w:r>
        <w:rPr>
          <w:noProof/>
        </w:rPr>
        <w:drawing>
          <wp:inline distT="0" distB="0" distL="0" distR="0">
            <wp:extent cx="6012180" cy="3031490"/>
            <wp:effectExtent l="0" t="0" r="762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/>
    <w:p w:rsidR="002F033F"/>
    <w:p w:rsidR="002F033F"/>
    <w:p w:rsidR="002F033F">
      <w:r>
        <w:rPr>
          <w:noProof/>
        </w:rPr>
        <w:drawing>
          <wp:inline distT="0" distB="0" distL="0" distR="0">
            <wp:extent cx="6012180" cy="2952115"/>
            <wp:effectExtent l="0" t="0" r="7620" b="63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7D">
      <w:pPr>
        <w:pStyle w:val="Normal2"/>
      </w:pPr>
    </w:p>
    <w:p w:rsidR="002F033F">
      <w:pPr>
        <w:pStyle w:val="Punktheading"/>
      </w:pPr>
      <w:r>
        <w:rPr>
          <w:noProof/>
        </w:rPr>
        <w:drawing>
          <wp:inline distT="0" distB="0" distL="0" distR="0">
            <wp:extent cx="6012180" cy="2365375"/>
            <wp:effectExtent l="0" t="0" r="762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3F">
      <w:pPr>
        <w:pStyle w:val="Punktheading"/>
      </w:pPr>
    </w:p>
    <w:p w:rsidR="002F033F">
      <w:pPr>
        <w:pStyle w:val="Punktheading"/>
      </w:pPr>
    </w:p>
    <w:p w:rsidR="0052577D">
      <w:pPr>
        <w:pStyle w:val="Punktheading"/>
        <w:rPr>
          <w:color w:val="808080"/>
        </w:rPr>
      </w:pPr>
      <w:r>
        <w:t>Kryssreferanser</w:t>
      </w:r>
      <w:r w:rsidR="00DD0CB2"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2367"/>
        <w:gridCol w:w="710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Referanse"/>
            <w:hyperlink r:id="rId15" w:history="1">
              <w:r>
                <w:rPr>
                  <w:b w:val="0"/>
                  <w:color w:val="0000FF"/>
                  <w:u w:val="single"/>
                </w:rPr>
                <w:t>KS2017.2.1.9-01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15" w:history="1">
              <w:r>
                <w:rPr>
                  <w:b w:val="0"/>
                  <w:color w:val="0000FF"/>
                  <w:u w:val="single"/>
                </w:rPr>
                <w:t>Risikovurdering; Grunnleggende prinsipper (må oppdateres)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16" w:history="1">
              <w:r>
                <w:rPr>
                  <w:b w:val="0"/>
                  <w:color w:val="0000FF"/>
                  <w:u w:val="single"/>
                </w:rPr>
                <w:t>KS2017.2.1.9-02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16" w:history="1">
              <w:r>
                <w:rPr>
                  <w:b w:val="0"/>
                  <w:color w:val="0000FF"/>
                  <w:u w:val="single"/>
                </w:rPr>
                <w:t>MAL Risikovurdering ALLE IKKE-MARITIME AVDELINGER</w:t>
              </w:r>
            </w:hyperlink>
          </w:p>
        </w:tc>
      </w:tr>
    </w:tbl>
    <w:p w:rsidR="00AA4F77">
      <w:pPr>
        <w:pStyle w:val="Punktheading"/>
      </w:pPr>
      <w:bookmarkEnd w:id="2"/>
    </w:p>
    <w:p w:rsidR="0052577D">
      <w:pPr>
        <w:pStyle w:val="Punktheading"/>
      </w:pPr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6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Normal2"/>
      </w:pPr>
      <w:bookmarkEnd w:id="3"/>
    </w:p>
    <w:sectPr w:rsidSect="00CC56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1418" w:right="1021" w:bottom="851" w:left="1418" w:header="284" w:footer="454" w:gutter="0"/>
      <w:pgNumType w:start="1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63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189"/>
      <w:gridCol w:w="3402"/>
      <w:gridCol w:w="3118"/>
    </w:tblGrid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134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Gyldig fra: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EK_GjelderFra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15.05.2025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347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Versjon nr.: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EK_Utgave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1.01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948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Dok. nr.: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EK_RefNr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KS2017.2.1.9-03</w:t>
          </w:r>
          <w:r>
            <w:rPr>
              <w:i w:val="0"/>
              <w:sz w:val="20"/>
            </w:rPr>
            <w:fldChar w:fldCharType="end"/>
          </w:r>
        </w:p>
      </w:tc>
    </w:tr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</w:tcPr>
        <w:p w:rsidR="008348DF" w:rsidP="008348DF">
          <w:pPr>
            <w:pStyle w:val="Footer"/>
            <w:tabs>
              <w:tab w:val="left" w:pos="1134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Sign.: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EK_SkrevetAv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Eirik Ørn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</w:tcPr>
        <w:p w:rsidR="008348DF" w:rsidP="008348DF">
          <w:pPr>
            <w:pStyle w:val="Footer"/>
            <w:tabs>
              <w:tab w:val="left" w:pos="1347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Godkjent: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EK_Signatur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Jan Kåre Greve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</w:tcPr>
        <w:p w:rsidR="008348DF" w:rsidP="008348DF">
          <w:pPr>
            <w:pStyle w:val="Footer"/>
            <w:tabs>
              <w:tab w:val="left" w:pos="948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Side: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PAGE  \* MERGEFORMAT </w:instrText>
          </w:r>
          <w:r>
            <w:rPr>
              <w:i w:val="0"/>
              <w:sz w:val="20"/>
            </w:rPr>
            <w:fldChar w:fldCharType="separate"/>
          </w:r>
          <w:r w:rsidR="002A0407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4</w:t>
          </w:r>
          <w:r>
            <w:rPr>
              <w:i w:val="0"/>
              <w:sz w:val="20"/>
            </w:rPr>
            <w:fldChar w:fldCharType="end"/>
          </w:r>
          <w:r>
            <w:rPr>
              <w:i w:val="0"/>
              <w:sz w:val="20"/>
            </w:rPr>
            <w:t xml:space="preserve"> av </w:t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NUMPAGES  \* MERGEFORMAT </w:instrText>
          </w:r>
          <w:r>
            <w:rPr>
              <w:i w:val="0"/>
              <w:sz w:val="20"/>
            </w:rPr>
            <w:fldChar w:fldCharType="separate"/>
          </w:r>
          <w:r w:rsidR="002A0407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4</w:t>
          </w:r>
          <w:r>
            <w:rPr>
              <w:i w:val="0"/>
              <w:sz w:val="20"/>
            </w:rPr>
            <w:fldChar w:fldCharType="end"/>
          </w:r>
        </w:p>
      </w:tc>
    </w:tr>
  </w:tbl>
  <w:p w:rsidR="008348DF" w:rsidP="008348DF">
    <w:pPr>
      <w:pStyle w:val="Footer"/>
      <w:rPr>
        <w:i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63D6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1265" w:rsidRPr="00061265">
    <w:pPr>
      <w:pStyle w:val="Header"/>
      <w:rPr>
        <w:szCs w:val="16"/>
      </w:rPr>
    </w:pPr>
    <w:r w:rsidRPr="00061265">
      <w:rPr>
        <w:b/>
        <w:szCs w:val="16"/>
      </w:rPr>
      <w:fldChar w:fldCharType="begin" w:fldLock="1"/>
    </w:r>
    <w:r w:rsidRPr="00061265">
      <w:rPr>
        <w:b/>
        <w:color w:val="000080"/>
        <w:szCs w:val="16"/>
      </w:rPr>
      <w:instrText>DOCPROPERTY EK_Bedriftsnavn</w:instrText>
    </w:r>
    <w:r w:rsidRPr="00061265">
      <w:rPr>
        <w:b/>
        <w:szCs w:val="16"/>
      </w:rPr>
      <w:fldChar w:fldCharType="separate"/>
    </w:r>
    <w:r w:rsidRPr="00061265">
      <w:rPr>
        <w:b/>
        <w:color w:val="000080"/>
        <w:szCs w:val="16"/>
      </w:rPr>
      <w:t>Laksevåg og Bergen Maritime Vgs</w:t>
    </w:r>
    <w:r w:rsidRPr="00061265">
      <w:rPr>
        <w:b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993" w:type="dxa"/>
      <w:tblBorders>
        <w:bottom w:val="doub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57"/>
      <w:gridCol w:w="3685"/>
      <w:gridCol w:w="851"/>
    </w:tblGrid>
    <w:tr w:rsidTr="00CC5637">
      <w:tblPrEx>
        <w:tblW w:w="9993" w:type="dxa"/>
        <w:tblBorders>
          <w:bottom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</w:trPr>
      <w:tc>
        <w:tcPr>
          <w:tcW w:w="5457" w:type="dxa"/>
        </w:tcPr>
        <w:p w:rsidR="008348DF" w:rsidRPr="0051404E" w:rsidP="008348DF">
          <w:pPr>
            <w:spacing w:before="240"/>
          </w:pPr>
          <w:r>
            <w:rPr>
              <w:noProof/>
            </w:rPr>
            <w:drawing>
              <wp:inline distT="0" distB="0" distL="0" distR="0">
                <wp:extent cx="3376295" cy="402590"/>
                <wp:effectExtent l="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6295" cy="40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</w:tcPr>
        <w:p w:rsidR="008348DF" w:rsidRPr="00CC5637" w:rsidP="00CF0DEE">
          <w:pPr>
            <w:pStyle w:val="Header"/>
            <w:spacing w:before="240" w:after="60"/>
            <w:jc w:val="right"/>
            <w:rPr>
              <w:b/>
              <w:sz w:val="24"/>
              <w:szCs w:val="24"/>
            </w:rPr>
          </w:pPr>
          <w:r w:rsidRPr="00CC5637">
            <w:rPr>
              <w:b/>
              <w:sz w:val="24"/>
              <w:szCs w:val="24"/>
            </w:rPr>
            <w:fldChar w:fldCharType="begin" w:fldLock="1"/>
          </w:r>
          <w:r w:rsidRPr="00CC5637">
            <w:rPr>
              <w:b/>
              <w:sz w:val="24"/>
              <w:szCs w:val="24"/>
            </w:rPr>
            <w:instrText xml:space="preserve"> DOCPROPERTY EK_S00M0101 </w:instrText>
          </w:r>
          <w:r w:rsidRPr="00CC5637">
            <w:rPr>
              <w:b/>
              <w:sz w:val="24"/>
              <w:szCs w:val="24"/>
            </w:rPr>
            <w:fldChar w:fldCharType="separate"/>
          </w:r>
          <w:r w:rsidRPr="00CC5637">
            <w:rPr>
              <w:b/>
              <w:sz w:val="24"/>
              <w:szCs w:val="24"/>
            </w:rPr>
            <w:t>KVALITETSSYSTEM</w:t>
          </w:r>
          <w:r w:rsidRPr="00CC5637">
            <w:rPr>
              <w:b/>
              <w:sz w:val="24"/>
              <w:szCs w:val="24"/>
            </w:rPr>
            <w:fldChar w:fldCharType="end"/>
          </w:r>
        </w:p>
        <w:p w:rsidR="008348DF" w:rsidRPr="0051404E" w:rsidP="008348DF">
          <w:pPr>
            <w:jc w:val="right"/>
            <w:rPr>
              <w:b/>
            </w:rPr>
          </w:pPr>
          <w:r w:rsidRPr="0051404E">
            <w:rPr>
              <w:b/>
            </w:rPr>
            <w:fldChar w:fldCharType="begin" w:fldLock="1"/>
          </w:r>
          <w:r w:rsidRPr="0051404E">
            <w:rPr>
              <w:b/>
            </w:rPr>
            <w:instrText xml:space="preserve"> DOCPROPERTY EK_S00M0201 </w:instrText>
          </w:r>
          <w:r w:rsidRPr="0051404E">
            <w:rPr>
              <w:b/>
            </w:rPr>
            <w:fldChar w:fldCharType="separate"/>
          </w:r>
          <w:r w:rsidRPr="0051404E">
            <w:rPr>
              <w:b/>
            </w:rPr>
            <w:t>SECTION 2 MANAGEMENT</w:t>
          </w:r>
          <w:r w:rsidRPr="0051404E">
            <w:rPr>
              <w:b/>
            </w:rPr>
            <w:fldChar w:fldCharType="end"/>
          </w:r>
        </w:p>
      </w:tc>
      <w:tc>
        <w:tcPr>
          <w:tcW w:w="851" w:type="dxa"/>
        </w:tcPr>
        <w:p w:rsidR="008348DF" w:rsidP="008348DF">
          <w:pPr>
            <w:pStyle w:val="Header"/>
            <w:spacing w:after="60"/>
            <w:rPr>
              <w:b/>
              <w:sz w:val="32"/>
            </w:rPr>
          </w:pPr>
          <w:r>
            <w:rPr>
              <w:noProof/>
            </w:rPr>
            <w:drawing>
              <wp:inline distT="0" distB="0" distL="0" distR="0">
                <wp:extent cx="451485" cy="502024"/>
                <wp:effectExtent l="0" t="0" r="5715" b="0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072" cy="50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48DF" w:rsidP="008348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63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F"/>
    <w:multiLevelType w:val="singleLevel"/>
    <w:tmpl w:val="18107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E2C5ADC"/>
    <w:lvl w:ilvl="0">
      <w:start w:val="1"/>
      <w:numFmt w:val="bullet"/>
      <w:pStyle w:val="Punktmerke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1740C94"/>
    <w:lvl w:ilvl="0">
      <w:start w:val="1"/>
      <w:numFmt w:val="bullet"/>
      <w:pStyle w:val="Punktmerke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cryptProviderType="rsaFull" w:cryptAlgorithmClass="hash" w:cryptAlgorithmType="typeAny" w:cryptAlgorithmSid="4" w:cryptSpinCount="50000" w:hash="7HyB3y8OxoZk4WGdw6P6b4sRy4Q=&#10;" w:salt="hIqOl99kIr/+N0hyovEq7Q==&#10;"/>
  <w:zoom w:val="bestFit" w:percent="196"/>
  <w:printFractionalCharacterWidth/>
  <w:embedSystemFonts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77D"/>
    <w:rsid w:val="00023831"/>
    <w:rsid w:val="00037330"/>
    <w:rsid w:val="00061265"/>
    <w:rsid w:val="000877EE"/>
    <w:rsid w:val="00136820"/>
    <w:rsid w:val="001D40A2"/>
    <w:rsid w:val="002A0407"/>
    <w:rsid w:val="002F033F"/>
    <w:rsid w:val="003B4961"/>
    <w:rsid w:val="003C6DAE"/>
    <w:rsid w:val="004323E1"/>
    <w:rsid w:val="004C00E8"/>
    <w:rsid w:val="004E6573"/>
    <w:rsid w:val="0051404E"/>
    <w:rsid w:val="0052577D"/>
    <w:rsid w:val="005C51C7"/>
    <w:rsid w:val="005E76BE"/>
    <w:rsid w:val="00742174"/>
    <w:rsid w:val="00762673"/>
    <w:rsid w:val="007A7A3C"/>
    <w:rsid w:val="00813C1C"/>
    <w:rsid w:val="008348DF"/>
    <w:rsid w:val="0086091A"/>
    <w:rsid w:val="00893324"/>
    <w:rsid w:val="008D11BF"/>
    <w:rsid w:val="008D52AE"/>
    <w:rsid w:val="00922FFB"/>
    <w:rsid w:val="009626F1"/>
    <w:rsid w:val="00A26228"/>
    <w:rsid w:val="00A62371"/>
    <w:rsid w:val="00A81B36"/>
    <w:rsid w:val="00AA4F77"/>
    <w:rsid w:val="00B36848"/>
    <w:rsid w:val="00B43266"/>
    <w:rsid w:val="00B87497"/>
    <w:rsid w:val="00BF5B13"/>
    <w:rsid w:val="00C04BAF"/>
    <w:rsid w:val="00C760BD"/>
    <w:rsid w:val="00CA6492"/>
    <w:rsid w:val="00CA6626"/>
    <w:rsid w:val="00CC5637"/>
    <w:rsid w:val="00CF0DEE"/>
    <w:rsid w:val="00D217AA"/>
    <w:rsid w:val="00D64EEC"/>
    <w:rsid w:val="00D871B1"/>
    <w:rsid w:val="00DC63D6"/>
    <w:rsid w:val="00DD0CB2"/>
    <w:rsid w:val="00E35F25"/>
    <w:rsid w:val="00E506A8"/>
    <w:rsid w:val="00F064EF"/>
    <w:rsid w:val="00F10EB6"/>
    <w:rsid w:val="00FC0703"/>
  </w:rsids>
  <w:docVars>
    <w:docVar w:name="Avdeling" w:val="lab_avdeling"/>
    <w:docVar w:name="Avsnitt" w:val="lab_avsnitt"/>
    <w:docVar w:name="Bedriftsnavn" w:val="Bergen maritime videregående skole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Eirik Ørn"/>
    <w:docVar w:name="ek_bedriftsnavn" w:val="Laksevåg og Bergen Maritime Vgs"/>
    <w:docVar w:name="ek_dbfields" w:val="EK_Avdeling¤2#4¤2# ¤3#EK_Avsnitt¤2#4¤2# ¤3#EK_Bedriftsnavn¤2#1¤2#Laksevåg og Bergen Maritime Vgs¤3#EK_GjelderFra¤2#0¤2# ¤3#EK_Opprettet¤2#0¤2#11.01.2021¤3#EK_Utgitt¤2#0¤2# ¤3#EK_IBrukDato¤2#0¤2# ¤3#EK_DokumentID¤2#0¤2#D00780¤3#EK_DokTittel¤2#0¤2#ROS-begreper/Begreper for Risikoanalyse¤3#EK_DokType¤2#0¤2#Dokument¤3#EK_EksRef¤2#2¤2# 0_x0009_¤3#EK_Erstatter¤2#0¤2# ¤3#EK_ErstatterD¤2#0¤2# ¤3#EK_Signatur¤2#0¤2#¤3#EK_Verifisert¤2#0¤2#¤3#EK_Hørt¤2#0¤2#¤3#EK_AuditReview¤2#2¤2#¤3#EK_AuditApprove¤2#2¤2#¤3#EK_Gradering¤2#0¤2#Åpen¤3#EK_Gradnr¤2#4¤2#0¤3#EK_Kapittel¤2#4¤2# ¤3#EK_Referanse¤2#2¤2# 2_x0009_KS2017.2.1.9-01_x0009_Risikovurdering; Grunnleggende prinsipper_x0009_00779_x0009_dok00779.docx_x0009_¤1#KS2017.2.1.9-02_x0009_MAL Risikovurdering_x0009_00762_x0009_dok00762.docx_x0009_¤1#¤3#EK_RefNr¤2#0¤2#KS2017.2.1.9-03¤3#EK_Revisjon¤2#0¤2#1.00¤3#EK_Ansvarlig¤2#0¤2#Eirik Ørn¤3#EK_SkrevetAv¤2#0¤2#Eirik Ørn¤3#EK_UText1¤2#0¤2# ¤3#EK_UText2¤2#0¤2# ¤3#EK_UText3¤2#0¤2# ¤3#EK_UText4¤2#0¤2# ¤3#EK_Status¤2#0¤2#Til godkj.(ny)¤3#EK_Stikkord¤2#0¤2#¤3#EK_SuperStikkord¤2#0¤2#¤3#EK_Rapport¤2#3¤2#¤3#EK_EKPrintMerke¤2#0¤2#Uoffisiell utskrift er kun gyldig på utskriftsdato¤3#EK_Watermark¤2#0¤2#¤3#EK_Utgave¤2#0¤2#1.00¤3#EK_Merknad¤2#7¤2#¤3#EK_VerLogg¤2#2¤2#Ver. 1.00 - |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3¤3#EK_GjelderTil¤2#0¤2#¤3#EK_Vedlegg¤2#2¤2# 0_x0009_¤3#EK_AvdelingOver¤2#4¤2# ¤3#EK_HRefNr¤2#0¤2# ¤3#EK_HbNavn¤2#0¤2# ¤3#EK_DokRefnr¤2#4¤2#0005020109¤3#EK_Dokendrdato¤2#4¤2#11.01.2021 17:51:32¤3#EK_HbType¤2#4¤2# ¤3#EK_Offisiell¤2#4¤2# ¤3#EK_VedleggRef¤2#4¤2#KS2017.2.1.9-03¤3#EK_Strukt00¤2#5¤2#¤5#KS2017¤5#KVALITETSSYSTEM¤5#0¤5#0¤4#.¤5#2¤5#SECTION 2 MANAGEMENT¤5#0¤5#0¤4#.¤5#1¤5#Management responsibility¤5#0¤5#0¤4#.¤5#9¤5#Non-conformities, unintentional events and complaints¤5#0¤5#0¤4#\¤3#EK_Strukt01¤2#5¤2#¤3#EK_Pub¤2#6¤2# 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KS2017¤5#KVALITETSSYSTEM¤5#0¤5#0¤4#.¤5#2¤5#SECTION 2 MANAGEMENT¤5#0¤5#0¤4#.¤5#1¤5#Management responsibility¤5#0¤5#0¤4#.¤5#9¤5#Non-conformities, unintentional events and complaints¤5#0¤5#0¤4#\¤3#"/>
    <w:docVar w:name="ek_dl" w:val="3"/>
    <w:docVar w:name="ek_doktittel" w:val="ROS-begreper/Begreper for Risikoanalyse"/>
    <w:docVar w:name="ek_doktype" w:val="Dokument"/>
    <w:docVar w:name="ek_dokumentid" w:val="D00780"/>
    <w:docVar w:name="ek_ekprintmerke" w:val="Uoffisiell utskrift er kun gyldig på utskriftsdato"/>
    <w:docVar w:name="ek_erstatter" w:val=" "/>
    <w:docVar w:name="ek_erstatterd" w:val=" "/>
    <w:docVar w:name="ek_format" w:val="-10"/>
    <w:docVar w:name="ek_gjelderfra" w:val=" "/>
    <w:docVar w:name="ek_gjeldertil" w:val="[]"/>
    <w:docVar w:name="ek_gradering" w:val="Åpen"/>
    <w:docVar w:name="ek_hbnavn" w:val=" "/>
    <w:docVar w:name="ek_hrefnr" w:val=" "/>
    <w:docVar w:name="ek_hørt" w:val="[]"/>
    <w:docVar w:name="ek_ibrukdato" w:val=" "/>
    <w:docVar w:name="ek_merknad" w:val="[]"/>
    <w:docVar w:name="ek_opprettet" w:val="11.01.2021"/>
    <w:docVar w:name="ek_rapport" w:val="[]"/>
    <w:docVar w:name="ek_refnr" w:val="KS2017.2.1.9-03"/>
    <w:docVar w:name="ek_revisjon" w:val="1.00"/>
    <w:docVar w:name="ek_s00m0101" w:val="KVALITETSSYSTEM"/>
    <w:docVar w:name="ek_s00m0201" w:val="SECTION 2 MANAGEMENT"/>
    <w:docVar w:name="ek_signatur" w:val="[]"/>
    <w:docVar w:name="ek_skrevetav" w:val="Eirik Ørn"/>
    <w:docVar w:name="ek_status" w:val="Til godkj.(ny)"/>
    <w:docVar w:name="ek_stikkord" w:val="[]"/>
    <w:docVar w:name="ek_superstikkord" w:val="[]"/>
    <w:docVar w:name="EK_TYPE" w:val="ARB"/>
    <w:docVar w:name="ek_utext1" w:val=" "/>
    <w:docVar w:name="ek_utext2" w:val=" "/>
    <w:docVar w:name="ek_utext3" w:val=" "/>
    <w:docVar w:name="ek_utext4" w:val=" "/>
    <w:docVar w:name="ek_utgave" w:val="1.00"/>
    <w:docVar w:name="ek_utgitt" w:val=" "/>
    <w:docVar w:name="ek_verifisert" w:val="[]"/>
    <w:docVar w:name="Erstatter" w:val="lab_erstatter"/>
    <w:docVar w:name="idek_referanse" w:val=";00779;00762;"/>
    <w:docVar w:name="idxd" w:val=";00779;00762;"/>
    <w:docVar w:name="KHB" w:val="UB"/>
    <w:docVar w:name="skitten" w:val="0"/>
    <w:docVar w:name="tidek_referanse" w:val=";00779;00762;"/>
    <w:docVar w:name="tidek_vedlegg" w:val="--"/>
    <w:docVar w:name="Tittel" w:val="Dette er en Test tittel."/>
    <w:docVar w:name="xd00762" w:val="KS2017.2.1.9-02"/>
    <w:docVar w:name="xd00779" w:val="KS2017.2.1.9-01"/>
    <w:docVar w:name="xdf00762" w:val="dok00762.docx"/>
    <w:docVar w:name="xdf00779" w:val="dok00779.docx"/>
    <w:docVar w:name="xdl00762" w:val="KS2017.2.1.9-02 MAL Risikovurdering"/>
    <w:docVar w:name="xdl00779" w:val="KS2017.2.1.9-01 Risikovurdering; Grunnleggende prinsipper"/>
    <w:docVar w:name="xdt00762" w:val="MAL Risikovurdering"/>
    <w:docVar w:name="xdt00779" w:val="Risikovurdering; Grunnleggende prinsipper"/>
    <w:docVar w:name="__Grammarly_42___1" w:val="H4sIAAAAAAAEAKtWcslP9kxRslIyNDYytjS0MLQ0sbQ0NTY1NDZQ0lEKTi0uzszPAykwrgUAtnx9SSwAAAA="/>
    <w:docVar w:name="__Grammarly_42____i" w:val="H4sIAAAAAAAEAKtWckksSQxILCpxzi/NK1GyMqwFAAEhoTITAAAA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566C91C8-7D24-4475-9BCE-4743B3EB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tabs>
        <w:tab w:val="left" w:pos="357"/>
      </w:tabs>
      <w:spacing w:before="6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spacing w:before="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60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spacing w:before="0"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Pr>
      <w:i/>
      <w:sz w:val="18"/>
      <w:lang w:eastAsia="en-US"/>
    </w:rPr>
  </w:style>
  <w:style w:type="paragraph" w:styleId="Header">
    <w:name w:val="header"/>
    <w:basedOn w:val="Normal"/>
    <w:next w:val="Normal"/>
    <w:rPr>
      <w:sz w:val="16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  <w:color w:val="000080"/>
      <w:sz w:val="24"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18"/>
    </w:rPr>
  </w:style>
  <w:style w:type="paragraph" w:customStyle="1" w:styleId="DBFelt">
    <w:name w:val="DBFelt"/>
    <w:basedOn w:val="Normal"/>
    <w:rPr>
      <w:color w:val="808080"/>
    </w:rPr>
  </w:style>
  <w:style w:type="paragraph" w:customStyle="1" w:styleId="Topptekst-HF16">
    <w:name w:val="Topptekst -HF16"/>
    <w:basedOn w:val="Normal"/>
    <w:pPr>
      <w:jc w:val="right"/>
    </w:pPr>
    <w:rPr>
      <w:b/>
      <w:sz w:val="32"/>
    </w:rPr>
  </w:style>
  <w:style w:type="paragraph" w:styleId="BodyText">
    <w:name w:val="Body Text"/>
    <w:basedOn w:val="Normal"/>
    <w:pPr>
      <w:spacing w:after="60"/>
    </w:pPr>
  </w:style>
  <w:style w:type="paragraph" w:customStyle="1" w:styleId="Normal2">
    <w:name w:val="Normal+2"/>
    <w:basedOn w:val="Normal"/>
    <w:rPr>
      <w:sz w:val="4"/>
    </w:rPr>
  </w:style>
  <w:style w:type="paragraph" w:customStyle="1" w:styleId="Punktmerketliste">
    <w:name w:val="Punktmerket liste"/>
    <w:basedOn w:val="Normal"/>
    <w:autoRedefine/>
    <w:pPr>
      <w:numPr>
        <w:numId w:val="1"/>
      </w:numPr>
    </w:pPr>
  </w:style>
  <w:style w:type="paragraph" w:customStyle="1" w:styleId="Punktmerketliste2">
    <w:name w:val="Punktmerket liste 2"/>
    <w:basedOn w:val="Normal"/>
    <w:autoRedefine/>
    <w:pPr>
      <w:numPr>
        <w:numId w:val="3"/>
      </w:numPr>
    </w:pPr>
  </w:style>
  <w:style w:type="paragraph" w:customStyle="1" w:styleId="Bunnsorttab">
    <w:name w:val="Bunn sort tab"/>
    <w:basedOn w:val="Normal"/>
    <w:pPr>
      <w:tabs>
        <w:tab w:val="left" w:pos="1134"/>
        <w:tab w:val="left" w:pos="4536"/>
        <w:tab w:val="left" w:pos="6407"/>
      </w:tabs>
    </w:pPr>
    <w:rPr>
      <w:i/>
    </w:rPr>
  </w:style>
  <w:style w:type="paragraph" w:customStyle="1" w:styleId="Bunnbltab">
    <w:name w:val="Bunn blå tab"/>
    <w:basedOn w:val="Normal"/>
    <w:rPr>
      <w:i/>
      <w:color w:val="000080"/>
    </w:rPr>
  </w:style>
  <w:style w:type="character" w:styleId="Hyperlink">
    <w:name w:val="Hyperlink"/>
    <w:basedOn w:val="DefaultParagraphFont"/>
    <w:rsid w:val="00762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hyperlink" Target="https://lbm.datakvalitet.net/docs/pub/DOK00779.pdf" TargetMode="External" /><Relationship Id="rId16" Type="http://schemas.openxmlformats.org/officeDocument/2006/relationships/hyperlink" Target="https://lbm.datakvalitet.net/docs/pub/DOK00762.pdf" TargetMode="External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EIRORN\APPDATA\ROAMING\MICROSOFT\TEMPLATES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6D07F-F935-435A-9160-0782B9CE6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operativ.dot</Template>
  <TotalTime>0</TotalTime>
  <Pages>4</Pages>
  <Words>41</Words>
  <Characters>317</Characters>
  <Application>Microsoft Office Word</Application>
  <DocSecurity>4</DocSecurity>
  <Lines>41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ROS-begreper/Begreper for Risikoanalyse</vt:lpstr>
      <vt:lpstr>Standard</vt:lpstr>
    </vt:vector>
  </TitlesOfParts>
  <Company>Datakvalitet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ROS-begreper/Begreper for Risikoanalyse (Må oppdateres)</dc:title>
  <dc:subject>0005020109|KS2017.2.1.9-03|</dc:subject>
  <dc:creator>Handbok</dc:creator>
  <dc:description>EK_Avdeling_x0002_4_x0002_ _x0003_EK_Avsnitt_x0002_4_x0002_ _x0003_EK_Bedriftsnavn_x0002_1_x0002_Laksevåg og Bergen Maritime Vgs_x0003_EK_GjelderFra_x0002_0_x0002_ _x0003_EK_Opprettet_x0002_0_x0002_11.01.2021_x0003_EK_Utgitt_x0002_0_x0002_ _x0003_EK_IBrukDato_x0002_0_x0002_ _x0003_EK_DokumentID_x0002_0_x0002_D00780_x0003_EK_DokTittel_x0002_0_x0002_ROS-begreper/Begreper for Risikoanalyse_x0003_EK_DokType_x0002_0_x0002_Dokument_x0003_EK_EksRef_x0002_2_x0002_ 0	_x0003_EK_Erstatter_x0002_0_x0002_ _x0003_EK_ErstatterD_x0002_0_x0002_ _x0003_EK_Signatur_x0002_0_x0002__x0003_EK_Verifisert_x0002_0_x0002__x0003_EK_Hørt_x0002_0_x0002__x0003_EK_AuditReview_x0002_2_x0002__x0003_EK_AuditApprove_x0002_2_x0002__x0003_EK_Gradering_x0002_0_x0002_Åpen_x0003_EK_Gradnr_x0002_4_x0002_0_x0003_EK_Kapittel_x0002_4_x0002_ _x0003_EK_Referanse_x0002_2_x0002_ 2	KS2017.2.1.9-01	Risikovurdering; Grunnleggende prinsipper	00779	dok00779.docx	_x0001_KS2017.2.1.9-02	MAL Risikovurdering	00762	dok00762.docx	_x0001__x0003_EK_RefNr_x0002_0_x0002_KS2017.2.1.9-03_x0003_EK_Revisjon_x0002_0_x0002_1.00_x0003_EK_Ansvarlig_x0002_0_x0002_Eirik Ørn_x0003_EK_SkrevetAv_x0002_0_x0002_Eirik Ørn_x0003_EK_UText1_x0002_0_x0002_ _x0003_EK_UText2_x0002_0_x0002_ _x0003_EK_UText3_x0002_0_x0002_ _x0003_EK_UText4_x0002_0_x0002_ _x0003_EK_Status_x0002_0_x0002_Til godkj.(ny)_x0003_EK_Stikkord_x0002_0_x0002__x0003_EK_SuperStikkord_x0002_0_x0002__x0003_EK_Rapport_x0002_3_x0002__x0003_EK_EKPrintMerke_x0002_0_x0002_Uoffisiell utskrift er kun gyldig på utskriftsdato_x0003_EK_Watermark_x0002_0_x0002__x0003_EK_Utgave_x0002_0_x0002_1.00_x0003_EK_Merknad_x0002_7_x0002__x0003_EK_VerLogg_x0002_2_x0002_Ver. 1.00 - |_x0003_EK_RF1_x0002_4_x0002_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_x0003_EK_DL_x0002_0_x0002_3_x0003_EK_GjelderTil_x0002_0_x0002__x0003_EK_Vedlegg_x0002_2_x0002_ 0	_x0003_EK_AvdelingOver_x0002_4_x0002_ _x0003_EK_HRefNr_x0002_0_x0002_ _x0003_EK_HbNavn_x0002_0_x0002_ _x0003_EK_DokRefnr_x0002_4_x0002_0005020109_x0003_EK_Dokendrdato_x0002_4_x0002_11.01.2021 17:51:32_x0003_EK_HbType_x0002_4_x0002_ _x0003_EK_Offisiell_x0002_4_x0002_ _x0003_EK_VedleggRef_x0002_4_x0002_KS2017.2.1.9-03_x0003_EK_Strukt00_x0002_5_x0002__x0005_KS2017_x0005_KVALITETSSYSTEM_x0005_0_x0005_0_x0004_._x0005_2_x0005_SECTION 2 MANAGEMENT_x0005_0_x0005_0_x0004_._x0005_1_x0005_Management responsibility_x0005_0_x0005_0_x0004_._x0005_9_x0005_Non-conformities, unintentional events and complaints_x0005_0_x0005_0_x0004_\_x0003_EK_Strukt01_x0002_5_x0002__x0003_EK_Pub_x0002_6_x0002_ 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_x0003_EKR_Strukt00_x0002_5_x0002__x0005_KS2017_x0005_KVALITETSSYSTEM_x0005_0_x0005_0_x0004_._x0005_2_x0005_SECTION 2 MANAGEMENT_x0005_0_x0005_0_x0004_._x0005_1_x0005_Management responsibility_x0005_0_x0005_0_x0004_._x0005_9_x0005_Non-conformities, unintentional events and complaints_x0005_0_x0005_0_x0004_\_x0003_</dc:description>
  <cp:lastModifiedBy>Eirik Ørn</cp:lastModifiedBy>
  <cp:revision>2</cp:revision>
  <cp:lastPrinted>2008-01-07T10:39:00Z</cp:lastPrinted>
  <dcterms:created xsi:type="dcterms:W3CDTF">2021-01-11T19:53:00Z</dcterms:created>
  <dcterms:modified xsi:type="dcterms:W3CDTF">2021-01-11T19:53:00Z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Laksevåg og Bergen Maritime Vgs</vt:lpwstr>
  </property>
  <property fmtid="{D5CDD505-2E9C-101B-9397-08002B2CF9AE}" pid="3" name="EK_DokTittel">
    <vt:lpwstr>ROS-begreper/Begreper for Risikoanalyse (Må oppdateres)</vt:lpwstr>
  </property>
  <property fmtid="{D5CDD505-2E9C-101B-9397-08002B2CF9AE}" pid="4" name="EK_GjelderFra">
    <vt:lpwstr>15.05.2025</vt:lpwstr>
  </property>
  <property fmtid="{D5CDD505-2E9C-101B-9397-08002B2CF9AE}" pid="5" name="EK_RefNr">
    <vt:lpwstr>KS2017.2.1.9-03</vt:lpwstr>
  </property>
  <property fmtid="{D5CDD505-2E9C-101B-9397-08002B2CF9AE}" pid="6" name="EK_S00M0101">
    <vt:lpwstr>KVALITETSSYSTEM</vt:lpwstr>
  </property>
  <property fmtid="{D5CDD505-2E9C-101B-9397-08002B2CF9AE}" pid="7" name="EK_S00M0201">
    <vt:lpwstr>SECTION 2 MANAGEMENT</vt:lpwstr>
  </property>
  <property fmtid="{D5CDD505-2E9C-101B-9397-08002B2CF9AE}" pid="8" name="EK_Signatur">
    <vt:lpwstr>Jan Kåre Greve</vt:lpwstr>
  </property>
  <property fmtid="{D5CDD505-2E9C-101B-9397-08002B2CF9AE}" pid="9" name="EK_SkrevetAv">
    <vt:lpwstr>Eirik Ørn</vt:lpwstr>
  </property>
  <property fmtid="{D5CDD505-2E9C-101B-9397-08002B2CF9AE}" pid="10" name="EK_Utgave">
    <vt:lpwstr>1.01</vt:lpwstr>
  </property>
  <property fmtid="{D5CDD505-2E9C-101B-9397-08002B2CF9AE}" pid="11" name="EK_Watermark">
    <vt:lpwstr/>
  </property>
  <property fmtid="{D5CDD505-2E9C-101B-9397-08002B2CF9AE}" pid="12" name="XD00762">
    <vt:lpwstr>KS2017.2.1.9-02</vt:lpwstr>
  </property>
  <property fmtid="{D5CDD505-2E9C-101B-9397-08002B2CF9AE}" pid="13" name="XD00779">
    <vt:lpwstr>KS2017.2.1.9-01</vt:lpwstr>
  </property>
  <property fmtid="{D5CDD505-2E9C-101B-9397-08002B2CF9AE}" pid="14" name="XDF00762">
    <vt:lpwstr>MAL Risikovurdering ALLE IKKE-MARITIME AVDELINGER</vt:lpwstr>
  </property>
  <property fmtid="{D5CDD505-2E9C-101B-9397-08002B2CF9AE}" pid="15" name="XDF00779">
    <vt:lpwstr>Risikovurdering; Grunnleggende prinsipper (må oppdateres)</vt:lpwstr>
  </property>
  <property fmtid="{D5CDD505-2E9C-101B-9397-08002B2CF9AE}" pid="16" name="XDL00762">
    <vt:lpwstr>KS2017.2.1.9-02 MAL Risikovurdering ALLE IKKE-MARITIME AVDELINGER</vt:lpwstr>
  </property>
  <property fmtid="{D5CDD505-2E9C-101B-9397-08002B2CF9AE}" pid="17" name="XDL00779">
    <vt:lpwstr>KS2017.2.1.9-01 Risikovurdering; Grunnleggende prinsipper (må oppdateres)</vt:lpwstr>
  </property>
  <property fmtid="{D5CDD505-2E9C-101B-9397-08002B2CF9AE}" pid="18" name="XDT00762">
    <vt:lpwstr>MAL Risikovurdering ALLE IKKE-MARITIME AVDELINGER</vt:lpwstr>
  </property>
  <property fmtid="{D5CDD505-2E9C-101B-9397-08002B2CF9AE}" pid="19" name="XDT00779">
    <vt:lpwstr>Risikovurdering; Grunnleggende prinsipper (må oppdateres)</vt:lpwstr>
  </property>
</Properties>
</file>