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772FF01F"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772FF01E" w14:textId="77777777">
            <w:pPr>
              <w:pStyle w:val="Uthev2"/>
            </w:pPr>
            <w:r>
              <w:fldChar w:fldCharType="begin" w:fldLock="1"/>
            </w:r>
            <w:r>
              <w:instrText>DOCPROPERTY EK_DokTittel</w:instrText>
            </w:r>
            <w:r>
              <w:fldChar w:fldCharType="separate"/>
            </w:r>
            <w:r>
              <w:t>Ansatte med personalansvar</w:t>
            </w:r>
            <w:r>
              <w:fldChar w:fldCharType="end"/>
            </w:r>
          </w:p>
        </w:tc>
      </w:tr>
    </w:tbl>
    <w:p w:rsidR="0052577D" w14:paraId="772FF020" w14:textId="77777777"/>
    <w:p w:rsidR="0052577D" w14:paraId="772FF021" w14:textId="77777777">
      <w:r>
        <w:t xml:space="preserve">Endringer i siste versjon er markert med </w:t>
      </w:r>
      <w:r w:rsidRPr="00D341D3">
        <w:rPr>
          <w:highlight w:val="yellow"/>
        </w:rPr>
        <w:t>gult</w:t>
      </w:r>
      <w:r>
        <w:br/>
      </w:r>
    </w:p>
    <w:p w:rsidR="0052577D" w:rsidRPr="00FF7978" w14:paraId="772FF022" w14:textId="77777777">
      <w:pPr>
        <w:rPr>
          <w:b/>
          <w:u w:val="single"/>
        </w:rPr>
      </w:pPr>
      <w:r w:rsidRPr="00FF7978">
        <w:rPr>
          <w:b/>
          <w:u w:val="single"/>
        </w:rPr>
        <w:t>Hjemmel</w:t>
      </w:r>
    </w:p>
    <w:p w:rsidR="00FF7978" w14:paraId="772FF023" w14:textId="77777777"/>
    <w:p w:rsidR="00FF7978" w14:paraId="772FF024" w14:textId="77777777">
      <w:r>
        <w:t>Dokumente</w:t>
      </w:r>
      <w:r w:rsidR="001224A1">
        <w:t>t</w:t>
      </w:r>
      <w:r>
        <w:t xml:space="preserve"> regulerer individer som ansettes </w:t>
      </w:r>
      <w:r w:rsidR="008F3C87">
        <w:t>i stillinger med personalansvar, eller som går fra en intern stilling uten personalansvar til en intern stilling med personalansvar.</w:t>
      </w:r>
    </w:p>
    <w:p w:rsidR="008F3C87" w14:paraId="772FF025" w14:textId="77777777"/>
    <w:p w:rsidR="008F3C87" w:rsidRPr="00EF44AD" w14:paraId="772FF026" w14:textId="77777777">
      <w:pPr>
        <w:rPr>
          <w:lang w:val="en-US"/>
        </w:rPr>
      </w:pPr>
      <w:r w:rsidRPr="00EF44AD">
        <w:rPr>
          <w:lang w:val="en-US"/>
        </w:rPr>
        <w:t>Dokumentet</w:t>
      </w:r>
      <w:r w:rsidRPr="00EF44AD">
        <w:rPr>
          <w:lang w:val="en-US"/>
        </w:rPr>
        <w:t xml:space="preserve"> </w:t>
      </w:r>
      <w:r w:rsidRPr="00EF44AD">
        <w:rPr>
          <w:lang w:val="en-US"/>
        </w:rPr>
        <w:t>baserer</w:t>
      </w:r>
      <w:r w:rsidRPr="00EF44AD">
        <w:rPr>
          <w:lang w:val="en-US"/>
        </w:rPr>
        <w:t xml:space="preserve"> seg </w:t>
      </w:r>
      <w:r w:rsidRPr="00EF44AD">
        <w:rPr>
          <w:lang w:val="en-US"/>
        </w:rPr>
        <w:t>på</w:t>
      </w:r>
      <w:r w:rsidRPr="00EF44AD">
        <w:rPr>
          <w:lang w:val="en-US"/>
        </w:rPr>
        <w:t xml:space="preserve"> </w:t>
      </w:r>
      <w:r w:rsidRPr="00EF44AD">
        <w:rPr>
          <w:lang w:val="en-US"/>
        </w:rPr>
        <w:t>krav</w:t>
      </w:r>
      <w:r w:rsidRPr="00EF44AD">
        <w:rPr>
          <w:lang w:val="en-US"/>
        </w:rPr>
        <w:t xml:space="preserve"> i standard, 2.6.</w:t>
      </w:r>
      <w:r w:rsidRPr="00EF44AD" w:rsidR="007F5EE3">
        <w:rPr>
          <w:lang w:val="en-US"/>
        </w:rPr>
        <w:t>2</w:t>
      </w:r>
      <w:r w:rsidRPr="00EF44AD">
        <w:rPr>
          <w:lang w:val="en-US"/>
        </w:rPr>
        <w:t>:</w:t>
      </w:r>
    </w:p>
    <w:p w:rsidR="008F3C87" w:rsidRPr="00EF44AD" w14:paraId="772FF027" w14:textId="77777777">
      <w:pPr>
        <w:rPr>
          <w:lang w:val="en-US"/>
        </w:rPr>
      </w:pPr>
    </w:p>
    <w:p w:rsidR="007F5EE3" w:rsidRPr="00D341D3" w:rsidP="007F5EE3" w14:paraId="772FF028" w14:textId="77777777">
      <w:pPr>
        <w:autoSpaceDE w:val="0"/>
        <w:autoSpaceDN w:val="0"/>
        <w:adjustRightInd w:val="0"/>
        <w:rPr>
          <w:rFonts w:cs="Verdana"/>
          <w:sz w:val="16"/>
          <w:szCs w:val="16"/>
          <w:lang w:val="en-US"/>
        </w:rPr>
      </w:pPr>
      <w:r w:rsidRPr="00D341D3">
        <w:rPr>
          <w:sz w:val="16"/>
          <w:szCs w:val="16"/>
          <w:lang w:val="en-US"/>
        </w:rPr>
        <w:t>«</w:t>
      </w:r>
      <w:r w:rsidRPr="00D341D3">
        <w:rPr>
          <w:rFonts w:cs="Verdana"/>
          <w:sz w:val="16"/>
          <w:szCs w:val="16"/>
          <w:lang w:val="en-US"/>
        </w:rPr>
        <w:t>The organization shall:</w:t>
      </w:r>
    </w:p>
    <w:p w:rsidR="007F5EE3" w:rsidRPr="00D341D3" w:rsidP="007F5EE3" w14:paraId="772FF029" w14:textId="77777777">
      <w:pPr>
        <w:autoSpaceDE w:val="0"/>
        <w:autoSpaceDN w:val="0"/>
        <w:adjustRightInd w:val="0"/>
        <w:rPr>
          <w:rFonts w:cs="Verdana"/>
          <w:sz w:val="16"/>
          <w:szCs w:val="16"/>
          <w:lang w:val="en-US"/>
        </w:rPr>
      </w:pPr>
      <w:r w:rsidRPr="00D341D3">
        <w:rPr>
          <w:rFonts w:cs="Verdana"/>
          <w:sz w:val="16"/>
          <w:szCs w:val="16"/>
          <w:lang w:val="en-US"/>
        </w:rPr>
        <w:t>— define the necessary competence for personnel performing work affecting the quality of training and</w:t>
      </w:r>
    </w:p>
    <w:p w:rsidR="007F5EE3" w:rsidRPr="00D341D3" w:rsidP="007F5EE3" w14:paraId="772FF02A" w14:textId="77777777">
      <w:pPr>
        <w:autoSpaceDE w:val="0"/>
        <w:autoSpaceDN w:val="0"/>
        <w:adjustRightInd w:val="0"/>
        <w:rPr>
          <w:rFonts w:cs="Verdana"/>
          <w:sz w:val="16"/>
          <w:szCs w:val="16"/>
          <w:lang w:val="en-US"/>
        </w:rPr>
      </w:pPr>
      <w:r w:rsidRPr="00D341D3">
        <w:rPr>
          <w:rFonts w:cs="Verdana"/>
          <w:sz w:val="16"/>
          <w:szCs w:val="16"/>
          <w:lang w:val="en-US"/>
        </w:rPr>
        <w:t>education</w:t>
      </w:r>
    </w:p>
    <w:p w:rsidR="007F5EE3" w:rsidRPr="00D341D3" w:rsidP="007F5EE3" w14:paraId="772FF02B" w14:textId="77777777">
      <w:pPr>
        <w:autoSpaceDE w:val="0"/>
        <w:autoSpaceDN w:val="0"/>
        <w:adjustRightInd w:val="0"/>
        <w:rPr>
          <w:rFonts w:cs="Verdana"/>
          <w:sz w:val="16"/>
          <w:szCs w:val="16"/>
          <w:lang w:val="en-US"/>
        </w:rPr>
      </w:pPr>
      <w:r w:rsidRPr="00D341D3">
        <w:rPr>
          <w:rFonts w:cs="Verdana"/>
          <w:sz w:val="16"/>
          <w:szCs w:val="16"/>
          <w:lang w:val="en-US"/>
        </w:rPr>
        <w:t>— determine training needs of internal staff and externally hired resources</w:t>
      </w:r>
    </w:p>
    <w:p w:rsidR="007F5EE3" w:rsidRPr="00D341D3" w:rsidP="007F5EE3" w14:paraId="772FF02C" w14:textId="77777777">
      <w:pPr>
        <w:autoSpaceDE w:val="0"/>
        <w:autoSpaceDN w:val="0"/>
        <w:adjustRightInd w:val="0"/>
        <w:rPr>
          <w:rFonts w:cs="Verdana"/>
          <w:sz w:val="16"/>
          <w:szCs w:val="16"/>
          <w:lang w:val="en-US"/>
        </w:rPr>
      </w:pPr>
      <w:r w:rsidRPr="00D341D3">
        <w:rPr>
          <w:rFonts w:cs="Verdana"/>
          <w:sz w:val="16"/>
          <w:szCs w:val="16"/>
          <w:lang w:val="en-US"/>
        </w:rPr>
        <w:t>— take actions to satisfy these competence development needs</w:t>
      </w:r>
    </w:p>
    <w:p w:rsidR="007F5EE3" w:rsidRPr="00D341D3" w:rsidP="007F5EE3" w14:paraId="772FF02D" w14:textId="77777777">
      <w:pPr>
        <w:autoSpaceDE w:val="0"/>
        <w:autoSpaceDN w:val="0"/>
        <w:adjustRightInd w:val="0"/>
        <w:rPr>
          <w:rFonts w:cs="Verdana"/>
          <w:sz w:val="16"/>
          <w:szCs w:val="16"/>
          <w:lang w:val="en-US"/>
        </w:rPr>
      </w:pPr>
      <w:r w:rsidRPr="00D341D3">
        <w:rPr>
          <w:rFonts w:cs="Verdana"/>
          <w:sz w:val="16"/>
          <w:szCs w:val="16"/>
          <w:lang w:val="en-US"/>
        </w:rPr>
        <w:t>— evaluate the effectiveness of action taken</w:t>
      </w:r>
    </w:p>
    <w:p w:rsidR="008F3C87" w:rsidRPr="00D341D3" w:rsidP="007F5EE3" w14:paraId="772FF02E" w14:textId="77777777">
      <w:pPr>
        <w:autoSpaceDE w:val="0"/>
        <w:autoSpaceDN w:val="0"/>
        <w:adjustRightInd w:val="0"/>
        <w:rPr>
          <w:sz w:val="16"/>
          <w:szCs w:val="16"/>
          <w:lang w:val="en-US"/>
        </w:rPr>
      </w:pPr>
      <w:r w:rsidRPr="00D341D3">
        <w:rPr>
          <w:rFonts w:cs="Verdana"/>
          <w:sz w:val="16"/>
          <w:szCs w:val="16"/>
          <w:lang w:val="en-US"/>
        </w:rPr>
        <w:t>— ensure that personnel are aware of the importance of their work and how they contribute to the quality objectives»</w:t>
      </w:r>
    </w:p>
    <w:p w:rsidR="0052577D" w:rsidRPr="00D341D3" w14:paraId="772FF02F" w14:textId="77777777">
      <w:pPr>
        <w:rPr>
          <w:lang w:val="en-US"/>
        </w:rPr>
      </w:pPr>
    </w:p>
    <w:p w:rsidR="0052577D" w14:paraId="772FF030" w14:textId="77777777">
      <w:pPr>
        <w:rPr>
          <w:b/>
          <w:u w:val="single"/>
        </w:rPr>
      </w:pPr>
      <w:r w:rsidRPr="009C15D5">
        <w:rPr>
          <w:b/>
          <w:u w:val="single"/>
        </w:rPr>
        <w:t>Myndighet og Ansvar</w:t>
      </w:r>
    </w:p>
    <w:p w:rsidR="009C15D5" w14:paraId="772FF031" w14:textId="77777777">
      <w:pPr>
        <w:rPr>
          <w:b/>
          <w:u w:val="single"/>
        </w:rPr>
      </w:pPr>
    </w:p>
    <w:p w:rsidR="009C15D5" w14:paraId="772FF032" w14:textId="77777777">
      <w:r w:rsidRPr="00745273">
        <w:rPr>
          <w:i/>
        </w:rPr>
        <w:t xml:space="preserve">Intervjugruppe </w:t>
      </w:r>
      <w:r>
        <w:t>(nærmeste leder, rektor, annen representant) er ansvarlig</w:t>
      </w:r>
      <w:r w:rsidR="00BF13E9">
        <w:t xml:space="preserve"> og myndighetsberettiget </w:t>
      </w:r>
      <w:r w:rsidR="00ED7E6F">
        <w:t xml:space="preserve">til </w:t>
      </w:r>
      <w:r>
        <w:t>å utføre seleksjon av initielle</w:t>
      </w:r>
      <w:r>
        <w:t xml:space="preserve"> kandidater, gjennomføre intervju, samt foreta utvelgelse, basert på </w:t>
      </w:r>
      <w:r w:rsidR="00745273">
        <w:t>kriterier nevnt nedenfor</w:t>
      </w:r>
      <w:r w:rsidR="00BF13E9">
        <w:t xml:space="preserve">. </w:t>
      </w:r>
    </w:p>
    <w:p w:rsidR="00745273" w14:paraId="772FF033" w14:textId="77777777"/>
    <w:p w:rsidR="00745273" w14:paraId="772FF034" w14:textId="77777777">
      <w:r w:rsidRPr="00745273">
        <w:rPr>
          <w:i/>
        </w:rPr>
        <w:t>Nærmest</w:t>
      </w:r>
      <w:r>
        <w:t xml:space="preserve"> leder er ansvarlig</w:t>
      </w:r>
      <w:r w:rsidR="00BF13E9">
        <w:t xml:space="preserve"> og myndighetsberettiget</w:t>
      </w:r>
      <w:r>
        <w:t xml:space="preserve"> for å gjennomføre opplæring i/innføring i nedenforstående prinsipper etter ansettelse.</w:t>
      </w:r>
    </w:p>
    <w:p w:rsidR="00745273" w14:paraId="772FF035" w14:textId="77777777"/>
    <w:p w:rsidR="00745273" w:rsidRPr="00ED7E6F" w14:paraId="772FF036" w14:textId="77777777">
      <w:pPr>
        <w:rPr>
          <w:b/>
          <w:u w:val="single"/>
        </w:rPr>
      </w:pPr>
      <w:r w:rsidRPr="00ED7E6F">
        <w:rPr>
          <w:b/>
          <w:u w:val="single"/>
        </w:rPr>
        <w:t>Prinsipper</w:t>
      </w:r>
      <w:r w:rsidR="002E09C0">
        <w:rPr>
          <w:b/>
          <w:u w:val="single"/>
        </w:rPr>
        <w:t xml:space="preserve"> og forutsetninger</w:t>
      </w:r>
      <w:r w:rsidRPr="00ED7E6F">
        <w:rPr>
          <w:b/>
          <w:u w:val="single"/>
        </w:rPr>
        <w:t xml:space="preserve"> for personalansvar</w:t>
      </w:r>
    </w:p>
    <w:p w:rsidR="00ED7E6F" w:rsidRPr="00965329" w14:paraId="772FF037" w14:textId="77777777"/>
    <w:p w:rsidR="00412A6E" w14:paraId="772FF038" w14:textId="77777777">
      <w:r>
        <w:t>1-Klargjøre forutsetninger for personalledelse</w:t>
      </w:r>
      <w:r w:rsidR="001C2602">
        <w:br/>
      </w:r>
    </w:p>
    <w:p w:rsidR="00E37263" w14:paraId="772FF039" w14:textId="77777777">
      <w:r>
        <w:t>2-</w:t>
      </w:r>
      <w:r w:rsidR="009E7BF3">
        <w:t xml:space="preserve">Det forutsettes at ansatt med personalansvar evnen å sette seg inn i prosesser, prosedyrer, og rutiner. </w:t>
      </w:r>
      <w:r w:rsidR="00EA1F5E">
        <w:t xml:space="preserve">Relevante prosesser, prosedyrer og rutiner fra KS, og andre aktuelle kilder, </w:t>
      </w:r>
      <w:r w:rsidR="002E09C0">
        <w:t>gjennomgås</w:t>
      </w:r>
      <w:r w:rsidR="001C2602">
        <w:br/>
      </w:r>
    </w:p>
    <w:p w:rsidR="002E09C0" w14:paraId="772FF03A" w14:textId="77777777">
      <w:r>
        <w:t>3-</w:t>
      </w:r>
      <w:r w:rsidR="009E7BF3">
        <w:t xml:space="preserve">Det forutsettes at </w:t>
      </w:r>
      <w:r w:rsidR="00FF79E7">
        <w:t>ansatt med personalansvar evner å gå i dialog med underordnede, sidestilte, og overordnede. Prinsipper og forventninger til god dialog gjennomgås.</w:t>
      </w:r>
      <w:r w:rsidR="001C2602">
        <w:br/>
      </w:r>
    </w:p>
    <w:p w:rsidR="00FF79E7" w14:paraId="772FF03B" w14:textId="77777777">
      <w:r>
        <w:t xml:space="preserve">4-Det forutsettes at ansatt med personalansvar evner å samarbeide med underordnede, sidestilte, og overordnede, om overordnede </w:t>
      </w:r>
      <w:r w:rsidR="004B1DBD">
        <w:t>målsettinger, samt operasjonelle detaljer. Prinsipper for godt samarbeid gjennomgås.</w:t>
      </w:r>
      <w:r w:rsidR="001C2602">
        <w:br/>
      </w:r>
    </w:p>
    <w:p w:rsidR="004B1DBD" w14:paraId="772FF03C" w14:textId="77777777">
      <w:r>
        <w:t>5-D</w:t>
      </w:r>
      <w:r w:rsidR="007764DB">
        <w:t>et forutsettes at ansatt med personalansvar evner å delegere arbeidsoppgaver. Prinsipper, og organisatorisk tradisjon for delegering, gjennomgås</w:t>
      </w:r>
      <w:r w:rsidR="001C2602">
        <w:br/>
      </w:r>
    </w:p>
    <w:p w:rsidR="007764DB" w14:paraId="772FF03D" w14:textId="77777777">
      <w:r>
        <w:t>6-Det forutsettes at ansatt med personalansvar evner å se eget behov for opplæring, samt underordnedes behov for opplæring. Muligheter og intervaller for opplæring gjennomgås.</w:t>
      </w:r>
      <w:r w:rsidR="001C2602">
        <w:br/>
      </w:r>
    </w:p>
    <w:p w:rsidR="00C66A53" w:rsidP="00804945" w14:paraId="772FF03E" w14:textId="77777777">
      <w:r>
        <w:t>7-</w:t>
      </w:r>
      <w:r w:rsidR="00821645">
        <w:t>Det forutsettes at ansatt med personalansvar evner å benytte dataverktøy, samt oppdatere seg i nødvendig bruk av nye systemer. Det forutsettes også at ansatt med personansvar evner å lære fra seg kunnskap om systemer til sine underordnede. Systemer som benyttes gjennomgås</w:t>
      </w:r>
      <w:r w:rsidR="001C2602">
        <w:br/>
      </w:r>
    </w:p>
    <w:p w:rsidR="00201DF3" w:rsidP="00804945" w14:paraId="772FF03F" w14:textId="77777777">
      <w:r>
        <w:t xml:space="preserve">8-Det forutsettes at ansatt med personalansvar evner å beherske </w:t>
      </w:r>
      <w:r>
        <w:rPr>
          <w:i/>
        </w:rPr>
        <w:t>lederrollen</w:t>
      </w:r>
      <w:r>
        <w:t>. Den ansatte skal kunne skape trygghet, samt tydelige rammer, for sine underordnede. Ansvarlig leder kommuniserer rolleforventningene til den ansatte.</w:t>
      </w:r>
      <w:r w:rsidR="001C2602">
        <w:br/>
      </w:r>
    </w:p>
    <w:p w:rsidR="00CA65EC" w:rsidP="00CA65EC" w14:paraId="772FF040" w14:textId="77777777">
      <w:r>
        <w:t xml:space="preserve">9-Det forutsettes at ansatt med personalansvar evner </w:t>
      </w:r>
      <w:r w:rsidR="001D4A2A">
        <w:t xml:space="preserve">å sette seg inn i (og arbeide etter) VLFK sine målsettinger, </w:t>
      </w:r>
      <w:r w:rsidR="001C46CA">
        <w:t xml:space="preserve">samt generelle rammeverk for overordnet styring og drift. Videre </w:t>
      </w:r>
      <w:r w:rsidR="001D4A2A">
        <w:t xml:space="preserve">drive generelt forebyggende HMS og psykososialt arbeid innenfor sitt område. </w:t>
      </w:r>
      <w:r w:rsidR="001C46CA">
        <w:t>Ansvarlig leder orienter om prinsipper for punktene.</w:t>
      </w:r>
      <w:r w:rsidR="001C2602">
        <w:br/>
      </w:r>
      <w:r w:rsidR="00804945">
        <w:br/>
      </w:r>
      <w:r w:rsidR="00A97C78">
        <w:t xml:space="preserve">10-Det forutsettes at ansatt med personalansvar evner å beherske følgende underpunkter: Skaffe seg oversikt over ambisjoner og utfordringer hos den enkelte underordnede, </w:t>
      </w:r>
      <w:r w:rsidR="00184298">
        <w:t xml:space="preserve">avdekke evner og mangler (samt tilby kompetanse for å dekke gapet/tilby arbeidsoppgaver for å utnytte evner), avdekke jobbmessige målsettinger hos hver enkelt underordnet, fungere som en rollemodell, arbeide for generelt godt medarbeiderskap, </w:t>
      </w:r>
      <w:r>
        <w:t>samt kunne initiere «den vanskelige samtalen». Nærmeste leder orienterer om prinsipper for utførelse av underpunkter.</w:t>
      </w:r>
      <w:r w:rsidR="001C2602">
        <w:br/>
      </w:r>
      <w:r w:rsidR="001C2602">
        <w:br/>
        <w:t>11-</w:t>
      </w:r>
      <w:r w:rsidR="00164492">
        <w:t>Organisasjonen tilbyr lederopplæring, ledertrening, og støtte via opparbeidet rammeverk fra VLFK</w:t>
      </w:r>
    </w:p>
    <w:p w:rsidR="00164492" w:rsidP="00CA65EC" w14:paraId="772FF041" w14:textId="77777777"/>
    <w:p w:rsidR="00164492" w:rsidP="00CA65EC" w14:paraId="772FF042" w14:textId="77777777">
      <w:r>
        <w:t>12-Organisasjonen informere</w:t>
      </w:r>
      <w:r w:rsidR="00A975F3">
        <w:t>r</w:t>
      </w:r>
      <w:r>
        <w:t xml:space="preserve"> om behovet for avlæring av tidligere rolle og identitet som fagperson og individuell </w:t>
      </w:r>
      <w:r w:rsidR="00330C16">
        <w:t>bidragsyter, og innlemmelse av rollen og identiteten som leder. Tankemønste og handlemåter som er knyttet til en faglig rolle og ståsted må avlæres, og horisont og handlingsrepetoar bygget på en ny organisastorisk rolle må innlemmes.</w:t>
      </w:r>
    </w:p>
    <w:p w:rsidR="00CA65EC" w:rsidP="00CA65EC" w14:paraId="772FF043" w14:textId="77777777"/>
    <w:p w:rsidR="00CA65EC" w:rsidP="00CA65EC" w14:paraId="772FF044" w14:textId="77777777">
      <w:pPr>
        <w:rPr>
          <w:b/>
          <w:u w:val="single"/>
        </w:rPr>
      </w:pPr>
      <w:r>
        <w:rPr>
          <w:b/>
          <w:u w:val="single"/>
        </w:rPr>
        <w:t>Tidsramme</w:t>
      </w:r>
    </w:p>
    <w:p w:rsidR="00CA65EC" w:rsidP="00CA65EC" w14:paraId="772FF045" w14:textId="77777777"/>
    <w:p w:rsidR="00D341D3" w:rsidRPr="00D341D3" w14:paraId="772FF046" w14:textId="77777777">
      <w:pPr>
        <w:rPr>
          <w:highlight w:val="yellow"/>
        </w:rPr>
      </w:pPr>
      <w:r>
        <w:t>Fra den ansattes overgang til rollen, og videre kontinuerlig, basert på opplegg for videreutdanning av ledere i VLFK.</w:t>
      </w:r>
      <w:r>
        <w:br/>
      </w:r>
      <w:r>
        <w:br/>
      </w:r>
      <w:r w:rsidRPr="00D341D3">
        <w:rPr>
          <w:b/>
          <w:highlight w:val="yellow"/>
          <w:u w:val="single"/>
        </w:rPr>
        <w:t>Opplæringsplan</w:t>
      </w:r>
    </w:p>
    <w:p w:rsidR="00D341D3" w:rsidRPr="00D341D3" w14:paraId="772FF047" w14:textId="77777777">
      <w:pPr>
        <w:rPr>
          <w:highlight w:val="yellow"/>
        </w:rPr>
      </w:pPr>
      <w:r w:rsidRPr="00D341D3">
        <w:rPr>
          <w:highlight w:val="yellow"/>
        </w:rPr>
        <w:br/>
        <w:t>Ved inntredelse i stilling med personalansvar skal eventuelt opplæringsbehov avklares. Opplæringsbehovet vil være tredelt:</w:t>
      </w:r>
    </w:p>
    <w:p w:rsidR="00D341D3" w:rsidRPr="00D341D3" w14:paraId="772FF048" w14:textId="77777777">
      <w:pPr>
        <w:rPr>
          <w:highlight w:val="yellow"/>
        </w:rPr>
      </w:pPr>
    </w:p>
    <w:p w:rsidR="00D341D3" w:rsidRPr="00D341D3" w14:paraId="772FF049" w14:textId="77777777">
      <w:pPr>
        <w:rPr>
          <w:highlight w:val="yellow"/>
        </w:rPr>
      </w:pPr>
      <w:r w:rsidRPr="00D341D3">
        <w:rPr>
          <w:highlight w:val="yellow"/>
        </w:rPr>
        <w:t>1.Hvilken kompetanseøkning må den ansatte ha UMIDDELBART</w:t>
      </w:r>
    </w:p>
    <w:p w:rsidR="00D341D3" w:rsidRPr="00D341D3" w14:paraId="772FF04A" w14:textId="77777777">
      <w:pPr>
        <w:rPr>
          <w:highlight w:val="yellow"/>
        </w:rPr>
      </w:pPr>
      <w:r w:rsidRPr="00D341D3">
        <w:rPr>
          <w:highlight w:val="yellow"/>
        </w:rPr>
        <w:t>2. Hvilken kompetanseøkning må den ansatte ha INNEN KORT SIKT (3-4 uker)</w:t>
      </w:r>
    </w:p>
    <w:p w:rsidR="00D341D3" w:rsidRPr="00D341D3" w14:paraId="772FF04B" w14:textId="77777777">
      <w:pPr>
        <w:rPr>
          <w:highlight w:val="yellow"/>
        </w:rPr>
      </w:pPr>
      <w:r w:rsidRPr="00D341D3">
        <w:rPr>
          <w:highlight w:val="yellow"/>
        </w:rPr>
        <w:t>3. Hvilken kompetanseøkning må den ansatte ha på LENGRE SIKT</w:t>
      </w:r>
    </w:p>
    <w:p w:rsidR="00D341D3" w:rsidRPr="00D341D3" w14:paraId="772FF04C" w14:textId="77777777">
      <w:pPr>
        <w:rPr>
          <w:highlight w:val="yellow"/>
        </w:rPr>
      </w:pPr>
    </w:p>
    <w:p w:rsidR="00EF44AD" w:rsidP="00EF44AD" w14:paraId="33C9AF15" w14:textId="77777777">
      <w:pPr>
        <w:pStyle w:val="Punktheading"/>
      </w:pPr>
      <w:r w:rsidRPr="00D341D3">
        <w:rPr>
          <w:highlight w:val="yellow"/>
        </w:rPr>
        <w:t>«Opplæringsplan/-matrise» fra KS benyttes. Opplæringsplanen følger filosofi fra prosedyren «Kompetansekartlegging Maritimt Personell; Fagansvarlig». Leder til den nyansatte tar stilling til kompetansebehov, og kostnadsramme/tilbyder bestemmes. Leder Administrasjon bestiller tjenester, eventuelt lyser ut.</w:t>
      </w:r>
      <w:r>
        <w:br/>
      </w:r>
      <w:r>
        <w:br/>
      </w:r>
      <w:r>
        <w:br/>
      </w:r>
    </w:p>
    <w:tbl>
      <w:tblPr>
        <w:tblW w:w="5000" w:type="pct"/>
        <w:tblCellMar>
          <w:left w:w="70" w:type="dxa"/>
          <w:right w:w="70" w:type="dxa"/>
        </w:tblCellMar>
        <w:tblLook w:val="0000"/>
      </w:tblPr>
      <w:tblGrid>
        <w:gridCol w:w="9311"/>
        <w:gridCol w:w="157"/>
      </w:tblGrid>
      <w:tr w14:paraId="3B948B84" w14:textId="77777777" w:rsidTr="00A554E0">
        <w:tblPrEx>
          <w:tblW w:w="5000" w:type="pct"/>
          <w:tblCellMar>
            <w:left w:w="70" w:type="dxa"/>
            <w:right w:w="70" w:type="dxa"/>
          </w:tblCellMar>
          <w:tblLook w:val="0000"/>
        </w:tblPrEx>
        <w:trPr>
          <w:trHeight w:val="280"/>
        </w:trPr>
        <w:tc>
          <w:tcPr>
            <w:tcW w:w="4917" w:type="pct"/>
          </w:tcPr>
          <w:p w:rsidR="00EF44AD" w:rsidRPr="004058DD" w:rsidP="00A554E0" w14:paraId="5B4E922B" w14:textId="77777777">
            <w:pPr>
              <w:pStyle w:val="Xref"/>
              <w:rPr>
                <w:color w:val="000080"/>
              </w:rPr>
            </w:pPr>
            <w:r w:rsidRPr="004058DD">
              <w:rPr>
                <w:color w:val="000080"/>
              </w:rPr>
              <w:t>DnV-GL ST:0029 2017 2.1.2</w:t>
            </w:r>
            <w:r w:rsidRPr="004058DD">
              <w:rPr>
                <w:color w:val="000080"/>
              </w:rPr>
              <w:br/>
            </w:r>
            <w:r w:rsidRPr="004058DD">
              <w:rPr>
                <w:color w:val="000080"/>
              </w:rPr>
              <w:br/>
              <w:t>DOKUMENTET ER HERVED GJENNOMGÅTT MED NÆRMESTE LEDER</w:t>
            </w:r>
          </w:p>
          <w:tbl>
            <w:tblPr>
              <w:tblStyle w:val="TableGrid"/>
              <w:tblW w:w="0" w:type="auto"/>
              <w:tblLook w:val="04A0"/>
            </w:tblPr>
            <w:tblGrid>
              <w:gridCol w:w="4580"/>
              <w:gridCol w:w="4581"/>
            </w:tblGrid>
            <w:tr w14:paraId="4CDA9735" w14:textId="77777777" w:rsidTr="00A554E0">
              <w:tblPrEx>
                <w:tblW w:w="0" w:type="auto"/>
                <w:tblLook w:val="04A0"/>
              </w:tblPrEx>
              <w:tc>
                <w:tcPr>
                  <w:tcW w:w="4580" w:type="dxa"/>
                </w:tcPr>
                <w:p w:rsidR="00EF44AD" w:rsidRPr="004058DD" w:rsidP="00A554E0" w14:paraId="704A57C8" w14:textId="77777777">
                  <w:pPr>
                    <w:pStyle w:val="Xref"/>
                    <w:rPr>
                      <w:color w:val="000080"/>
                    </w:rPr>
                  </w:pPr>
                </w:p>
              </w:tc>
              <w:tc>
                <w:tcPr>
                  <w:tcW w:w="4581" w:type="dxa"/>
                </w:tcPr>
                <w:p w:rsidR="00EF44AD" w:rsidRPr="004058DD" w:rsidP="00A554E0" w14:paraId="6F167D87" w14:textId="77777777">
                  <w:pPr>
                    <w:pStyle w:val="Xref"/>
                    <w:rPr>
                      <w:color w:val="000080"/>
                    </w:rPr>
                  </w:pPr>
                </w:p>
              </w:tc>
            </w:tr>
            <w:tr w14:paraId="075884DA" w14:textId="77777777" w:rsidTr="00A554E0">
              <w:tblPrEx>
                <w:tblW w:w="0" w:type="auto"/>
                <w:tblLook w:val="04A0"/>
              </w:tblPrEx>
              <w:tc>
                <w:tcPr>
                  <w:tcW w:w="4580" w:type="dxa"/>
                </w:tcPr>
                <w:p w:rsidR="00EF44AD" w:rsidRPr="004058DD" w:rsidP="00A554E0" w14:paraId="78E7AD22" w14:textId="77777777">
                  <w:pPr>
                    <w:pStyle w:val="Xref"/>
                    <w:rPr>
                      <w:color w:val="000080"/>
                    </w:rPr>
                  </w:pPr>
                </w:p>
                <w:p w:rsidR="00EF44AD" w:rsidRPr="004058DD" w:rsidP="00A554E0" w14:paraId="6AE9EC3B" w14:textId="77777777">
                  <w:pPr>
                    <w:pStyle w:val="Xref"/>
                    <w:rPr>
                      <w:color w:val="000080"/>
                    </w:rPr>
                  </w:pPr>
                </w:p>
                <w:p w:rsidR="00EF44AD" w:rsidRPr="004058DD" w:rsidP="00A554E0" w14:paraId="2B188F71" w14:textId="77777777">
                  <w:pPr>
                    <w:pStyle w:val="Xref"/>
                    <w:rPr>
                      <w:color w:val="000080"/>
                    </w:rPr>
                  </w:pPr>
                </w:p>
              </w:tc>
              <w:tc>
                <w:tcPr>
                  <w:tcW w:w="4581" w:type="dxa"/>
                </w:tcPr>
                <w:p w:rsidR="00EF44AD" w:rsidRPr="004058DD" w:rsidP="00A554E0" w14:paraId="6843AD34" w14:textId="77777777">
                  <w:pPr>
                    <w:pStyle w:val="Xref"/>
                    <w:rPr>
                      <w:color w:val="000080"/>
                    </w:rPr>
                  </w:pPr>
                </w:p>
              </w:tc>
            </w:tr>
          </w:tbl>
          <w:p w:rsidR="00EF44AD" w:rsidRPr="004058DD" w:rsidP="00A554E0" w14:paraId="69ED5451" w14:textId="77777777">
            <w:pPr>
              <w:pStyle w:val="Xref"/>
              <w:rPr>
                <w:color w:val="000080"/>
              </w:rPr>
            </w:pPr>
          </w:p>
        </w:tc>
        <w:tc>
          <w:tcPr>
            <w:tcW w:w="83" w:type="pct"/>
          </w:tcPr>
          <w:p w:rsidR="00EF44AD" w:rsidRPr="004058DD" w:rsidP="00A554E0" w14:paraId="50C89F4F" w14:textId="77777777">
            <w:pPr>
              <w:pStyle w:val="Xref"/>
              <w:rPr>
                <w:color w:val="000080"/>
              </w:rPr>
            </w:pPr>
          </w:p>
        </w:tc>
      </w:tr>
    </w:tbl>
    <w:p w:rsidR="00412A6E" w14:paraId="772FF04D" w14:textId="4CB91D6C">
      <w:r>
        <w:br/>
      </w:r>
      <w:r w:rsidR="00804945">
        <w:br/>
      </w:r>
    </w:p>
    <w:p w:rsidR="0052577D" w14:paraId="772FF04E" w14:textId="77777777">
      <w:pPr>
        <w:pStyle w:val="Normal2"/>
      </w:pPr>
    </w:p>
    <w:p w:rsidR="0052577D" w14:paraId="772FF04F"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67"/>
        <w:gridCol w:w="710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bookmarkStart w:id="1" w:name="EK_Referanse"/>
            <w:hyperlink r:id="rId4" w:history="1">
              <w:r>
                <w:rPr>
                  <w:b w:val="0"/>
                  <w:color w:val="0000FF"/>
                  <w:u w:val="single"/>
                </w:rPr>
                <w:t>KS2017.2.1.4-11</w:t>
              </w:r>
            </w:hyperlink>
          </w:p>
        </w:tc>
        <w:tc>
          <w:tcPr>
            <w:tcW w:w="3750" w:type="pct"/>
            <w:tcBorders>
              <w:top w:val="nil"/>
              <w:left w:val="nil"/>
              <w:bottom w:val="nil"/>
              <w:right w:val="nil"/>
            </w:tcBorders>
          </w:tcPr>
          <w:p>
            <w:pPr>
              <w:numPr>
                <w:ilvl w:val="0"/>
                <w:numId w:val="0"/>
              </w:numPr>
              <w:rPr>
                <w:b w:val="0"/>
                <w:color w:val="0000FF"/>
                <w:u w:val="single"/>
              </w:rPr>
            </w:pPr>
            <w:hyperlink r:id="rId4" w:history="1">
              <w:r>
                <w:rPr>
                  <w:b w:val="0"/>
                  <w:color w:val="0000FF"/>
                  <w:u w:val="single"/>
                </w:rPr>
                <w:t>Stillingsinstruks - Undervisningspersonalet</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5" w:history="1">
              <w:r>
                <w:rPr>
                  <w:b w:val="0"/>
                  <w:color w:val="0000FF"/>
                  <w:u w:val="single"/>
                </w:rPr>
                <w:t>KS2017.2.6.2-01</w:t>
              </w:r>
            </w:hyperlink>
          </w:p>
        </w:tc>
        <w:tc>
          <w:tcPr>
            <w:tcW w:w="3750" w:type="pct"/>
            <w:tcBorders>
              <w:top w:val="nil"/>
              <w:left w:val="nil"/>
              <w:bottom w:val="nil"/>
              <w:right w:val="nil"/>
            </w:tcBorders>
          </w:tcPr>
          <w:p>
            <w:pPr>
              <w:numPr>
                <w:ilvl w:val="0"/>
                <w:numId w:val="0"/>
              </w:numPr>
              <w:rPr>
                <w:b w:val="0"/>
                <w:color w:val="0000FF"/>
                <w:u w:val="single"/>
              </w:rPr>
            </w:pPr>
            <w:hyperlink r:id="rId5" w:history="1">
              <w:r>
                <w:rPr>
                  <w:b w:val="0"/>
                  <w:color w:val="0000FF"/>
                  <w:u w:val="single"/>
                </w:rPr>
                <w:t>Ytelse til, og utvikling av, pedagogisk personell; Staff performance and staff development</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6" w:history="1">
              <w:r>
                <w:rPr>
                  <w:b w:val="0"/>
                  <w:color w:val="0000FF"/>
                  <w:u w:val="single"/>
                </w:rPr>
                <w:t>KS2017.2.6.3-01</w:t>
              </w:r>
            </w:hyperlink>
          </w:p>
        </w:tc>
        <w:tc>
          <w:tcPr>
            <w:tcW w:w="3750" w:type="pct"/>
            <w:tcBorders>
              <w:top w:val="nil"/>
              <w:left w:val="nil"/>
              <w:bottom w:val="nil"/>
              <w:right w:val="nil"/>
            </w:tcBorders>
          </w:tcPr>
          <w:p>
            <w:pPr>
              <w:numPr>
                <w:ilvl w:val="0"/>
                <w:numId w:val="0"/>
              </w:numPr>
              <w:rPr>
                <w:b w:val="0"/>
                <w:color w:val="0000FF"/>
                <w:u w:val="single"/>
              </w:rPr>
            </w:pPr>
            <w:hyperlink r:id="rId6" w:history="1">
              <w:r>
                <w:rPr>
                  <w:b w:val="0"/>
                  <w:color w:val="0000FF"/>
                  <w:u w:val="single"/>
                </w:rPr>
                <w:t>Kompetansekartlegging Maritimt personell; Fagansvarlig</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KS2017.4-07</w:t>
              </w:r>
            </w:hyperlink>
          </w:p>
        </w:tc>
        <w:tc>
          <w:tcPr>
            <w:tcW w:w="37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Sjekkliste ved ankomst av nytt personell og vikarer</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KS2017.4-08</w:t>
              </w:r>
            </w:hyperlink>
          </w:p>
        </w:tc>
        <w:tc>
          <w:tcPr>
            <w:tcW w:w="37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Prosedyre ved ankomst av nytt personell og vikarer</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9" w:history="1">
              <w:r>
                <w:rPr>
                  <w:b w:val="0"/>
                  <w:color w:val="0000FF"/>
                  <w:u w:val="single"/>
                </w:rPr>
                <w:t>KS2017.4-10</w:t>
              </w:r>
            </w:hyperlink>
          </w:p>
        </w:tc>
        <w:tc>
          <w:tcPr>
            <w:tcW w:w="3750" w:type="pct"/>
            <w:tcBorders>
              <w:top w:val="nil"/>
              <w:left w:val="nil"/>
              <w:bottom w:val="nil"/>
              <w:right w:val="nil"/>
            </w:tcBorders>
          </w:tcPr>
          <w:p>
            <w:pPr>
              <w:numPr>
                <w:ilvl w:val="0"/>
                <w:numId w:val="0"/>
              </w:numPr>
              <w:rPr>
                <w:b w:val="0"/>
                <w:color w:val="0000FF"/>
                <w:u w:val="single"/>
              </w:rPr>
            </w:pPr>
            <w:hyperlink r:id="rId9" w:history="1">
              <w:r>
                <w:rPr>
                  <w:b w:val="0"/>
                  <w:color w:val="0000FF"/>
                  <w:u w:val="single"/>
                </w:rPr>
                <w:t>Prosedyre ved avgang av personell</w:t>
              </w:r>
            </w:hyperlink>
          </w:p>
        </w:tc>
      </w:tr>
    </w:tbl>
    <w:p w:rsidR="0052577D" w14:paraId="772FF062" w14:textId="77777777">
      <w:pPr>
        <w:pStyle w:val="Punktheading"/>
      </w:pPr>
      <w:bookmarkEnd w:id="1"/>
      <w:r>
        <w:t>Eksterne referanser</w:t>
      </w:r>
    </w:p>
    <w:tbl>
      <w:tblPr>
        <w:tblW w:w="5000" w:type="pct"/>
        <w:tblCellMar>
          <w:left w:w="70" w:type="dxa"/>
          <w:right w:w="70" w:type="dxa"/>
        </w:tblCellMar>
        <w:tblLook w:val="0000"/>
      </w:tblPr>
      <w:tblGrid>
        <w:gridCol w:w="9311"/>
        <w:gridCol w:w="157"/>
      </w:tblGrid>
      <w:tr w14:paraId="772FF065" w14:textId="77777777">
        <w:tblPrEx>
          <w:tblW w:w="5000" w:type="pct"/>
          <w:tblCellMar>
            <w:left w:w="70" w:type="dxa"/>
            <w:right w:w="70" w:type="dxa"/>
          </w:tblCellMar>
          <w:tblLook w:val="0000"/>
        </w:tblPrEx>
        <w:trPr>
          <w:trHeight w:val="280"/>
        </w:trPr>
        <w:tc>
          <w:tcPr>
            <w:tcW w:w="4917" w:type="pct"/>
          </w:tcPr>
          <w:p w:rsidR="0052577D" w14:paraId="772FF063" w14:textId="77777777">
            <w:pPr>
              <w:pStyle w:val="Xref"/>
              <w:rPr>
                <w:color w:val="000080"/>
              </w:rPr>
            </w:pPr>
            <w:r>
              <w:rPr>
                <w:color w:val="000080"/>
              </w:rPr>
              <w:t>DnV-GL ST:0029 2017</w:t>
            </w:r>
            <w:r w:rsidR="00A52626">
              <w:rPr>
                <w:color w:val="000080"/>
              </w:rPr>
              <w:t xml:space="preserve"> 2.1.2</w:t>
            </w:r>
          </w:p>
        </w:tc>
        <w:tc>
          <w:tcPr>
            <w:tcW w:w="83" w:type="pct"/>
          </w:tcPr>
          <w:p w:rsidR="0052577D" w14:paraId="772FF064" w14:textId="77777777">
            <w:pPr>
              <w:pStyle w:val="Xref"/>
              <w:rPr>
                <w:color w:val="000080"/>
              </w:rPr>
            </w:pPr>
          </w:p>
        </w:tc>
      </w:tr>
    </w:tbl>
    <w:p w:rsidR="0052577D" w14:paraId="772FF066" w14:textId="77777777">
      <w:pPr>
        <w:pStyle w:val="Normal2"/>
      </w:pPr>
    </w:p>
    <w:sectPr w:rsidSect="00CC5637">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58B" w14:paraId="772FF0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772FF072"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772FF06F"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08.07.2025</w:t>
          </w:r>
          <w:r>
            <w:rPr>
              <w:i w:val="0"/>
              <w:sz w:val="20"/>
            </w:rPr>
            <w:fldChar w:fldCharType="end"/>
          </w:r>
        </w:p>
      </w:tc>
      <w:tc>
        <w:tcPr>
          <w:tcW w:w="3402" w:type="dxa"/>
          <w:tcBorders>
            <w:top w:val="single" w:sz="4" w:space="0" w:color="auto"/>
          </w:tcBorders>
        </w:tcPr>
        <w:p w:rsidR="008348DF" w:rsidP="008348DF" w14:paraId="772FF070"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2.01</w:t>
          </w:r>
          <w:r>
            <w:rPr>
              <w:i w:val="0"/>
              <w:sz w:val="20"/>
            </w:rPr>
            <w:fldChar w:fldCharType="end"/>
          </w:r>
        </w:p>
      </w:tc>
      <w:tc>
        <w:tcPr>
          <w:tcW w:w="3118" w:type="dxa"/>
          <w:tcBorders>
            <w:top w:val="single" w:sz="4" w:space="0" w:color="auto"/>
          </w:tcBorders>
        </w:tcPr>
        <w:p w:rsidR="008348DF" w:rsidP="008348DF" w14:paraId="772FF071" w14:textId="77777777">
          <w:pPr>
            <w:pStyle w:val="Footer"/>
            <w:tabs>
              <w:tab w:val="left" w:pos="948"/>
            </w:tabs>
            <w:spacing w:before="120"/>
            <w:rPr>
              <w:i w:val="0"/>
              <w:sz w:val="20"/>
            </w:rPr>
          </w:pPr>
          <w:r>
            <w:rPr>
              <w:i w:val="0"/>
              <w:sz w:val="20"/>
            </w:rPr>
            <w:t>Dok</w:t>
          </w:r>
          <w:r>
            <w:rPr>
              <w:i w:val="0"/>
              <w:sz w:val="20"/>
            </w:rPr>
            <w:t>.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KS2017.2.6.2-02</w:t>
          </w:r>
          <w:r>
            <w:rPr>
              <w:i w:val="0"/>
              <w:sz w:val="20"/>
            </w:rPr>
            <w:fldChar w:fldCharType="end"/>
          </w:r>
        </w:p>
      </w:tc>
    </w:tr>
    <w:tr w14:paraId="772FF076" w14:textId="77777777" w:rsidTr="008348DF">
      <w:tblPrEx>
        <w:tblW w:w="0" w:type="auto"/>
        <w:tblLayout w:type="fixed"/>
        <w:tblCellMar>
          <w:left w:w="70" w:type="dxa"/>
          <w:right w:w="70" w:type="dxa"/>
        </w:tblCellMar>
        <w:tblLook w:val="0000"/>
      </w:tblPrEx>
      <w:tc>
        <w:tcPr>
          <w:tcW w:w="3189" w:type="dxa"/>
        </w:tcPr>
        <w:p w:rsidR="008348DF" w:rsidP="008348DF" w14:paraId="772FF073"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772FF074"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772FF075"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3</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3</w:t>
          </w:r>
          <w:r>
            <w:rPr>
              <w:i w:val="0"/>
              <w:sz w:val="20"/>
            </w:rPr>
            <w:fldChar w:fldCharType="end"/>
          </w:r>
        </w:p>
      </w:tc>
    </w:tr>
  </w:tbl>
  <w:p w:rsidR="008348DF" w:rsidP="008348DF" w14:paraId="772FF077"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58B" w14:paraId="772FF0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772FF067"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772FF06C"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772FF068"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D341D3" w:rsidP="00CF0DEE" w14:paraId="772FF069" w14:textId="77777777">
          <w:pPr>
            <w:pStyle w:val="Header"/>
            <w:spacing w:before="240" w:after="60"/>
            <w:jc w:val="right"/>
            <w:rPr>
              <w:b/>
              <w:sz w:val="24"/>
              <w:szCs w:val="24"/>
              <w:lang w:val="en-US"/>
            </w:rPr>
          </w:pPr>
          <w:r w:rsidRPr="00CC5637">
            <w:rPr>
              <w:b/>
              <w:sz w:val="24"/>
              <w:szCs w:val="24"/>
            </w:rPr>
            <w:fldChar w:fldCharType="begin" w:fldLock="1"/>
          </w:r>
          <w:r w:rsidRPr="00D341D3">
            <w:rPr>
              <w:b/>
              <w:sz w:val="24"/>
              <w:szCs w:val="24"/>
              <w:lang w:val="en-US"/>
            </w:rPr>
            <w:instrText xml:space="preserve"> DOCPROPERTY EK_S00M0101 </w:instrText>
          </w:r>
          <w:r w:rsidRPr="00CC5637">
            <w:rPr>
              <w:b/>
              <w:sz w:val="24"/>
              <w:szCs w:val="24"/>
            </w:rPr>
            <w:fldChar w:fldCharType="separate"/>
          </w:r>
          <w:r w:rsidRPr="00D341D3">
            <w:rPr>
              <w:b/>
              <w:sz w:val="24"/>
              <w:szCs w:val="24"/>
              <w:lang w:val="en-US"/>
            </w:rPr>
            <w:t>KVALITETSSYSTEM</w:t>
          </w:r>
          <w:r w:rsidRPr="00CC5637">
            <w:rPr>
              <w:b/>
              <w:sz w:val="24"/>
              <w:szCs w:val="24"/>
            </w:rPr>
            <w:fldChar w:fldCharType="end"/>
          </w:r>
        </w:p>
        <w:p w:rsidR="008348DF" w:rsidRPr="00D341D3" w:rsidP="008348DF" w14:paraId="772FF06A" w14:textId="77777777">
          <w:pPr>
            <w:jc w:val="right"/>
            <w:rPr>
              <w:b/>
              <w:lang w:val="en-US"/>
            </w:rPr>
          </w:pPr>
          <w:r w:rsidRPr="0051404E">
            <w:rPr>
              <w:b/>
            </w:rPr>
            <w:fldChar w:fldCharType="begin" w:fldLock="1"/>
          </w:r>
          <w:r w:rsidRPr="00D341D3">
            <w:rPr>
              <w:b/>
              <w:lang w:val="en-US"/>
            </w:rPr>
            <w:instrText xml:space="preserve"> DOCPROPERTY EK_S00M0201 </w:instrText>
          </w:r>
          <w:r w:rsidRPr="0051404E">
            <w:rPr>
              <w:b/>
            </w:rPr>
            <w:fldChar w:fldCharType="separate"/>
          </w:r>
          <w:r w:rsidRPr="00D341D3">
            <w:rPr>
              <w:b/>
              <w:lang w:val="en-US"/>
            </w:rPr>
            <w:t>SECTION 2 MANAGEMENT</w:t>
          </w:r>
          <w:r w:rsidRPr="0051404E">
            <w:rPr>
              <w:b/>
            </w:rPr>
            <w:fldChar w:fldCharType="end"/>
          </w:r>
        </w:p>
      </w:tc>
      <w:tc>
        <w:tcPr>
          <w:tcW w:w="851" w:type="dxa"/>
        </w:tcPr>
        <w:p w:rsidR="008348DF" w:rsidP="008348DF" w14:paraId="772FF06B"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772FF06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258B" w14:paraId="772FF0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1F8486D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EC54E51"/>
    <w:multiLevelType w:val="hybridMultilevel"/>
    <w:tmpl w:val="90301D12"/>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12172568">
    <w:abstractNumId w:val="2"/>
  </w:num>
  <w:num w:numId="2" w16cid:durableId="382410427">
    <w:abstractNumId w:val="0"/>
  </w:num>
  <w:num w:numId="3" w16cid:durableId="580675899">
    <w:abstractNumId w:val="1"/>
  </w:num>
  <w:num w:numId="4" w16cid:durableId="1800882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Full" w:cryptAlgorithmClass="hash" w:cryptAlgorithmType="typeAny" w:cryptAlgorithmSid="4" w:cryptSpinCount="50000" w:hash="7HyB3y8OxoZk4WGdw6P6b4sRy4Q=&#10;" w:salt="hIqOl99kIr/+N0hyovEq7Q==&#10;"/>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224A1"/>
    <w:rsid w:val="00136820"/>
    <w:rsid w:val="00164492"/>
    <w:rsid w:val="00184298"/>
    <w:rsid w:val="001C2602"/>
    <w:rsid w:val="001C46CA"/>
    <w:rsid w:val="001D40A2"/>
    <w:rsid w:val="001D4A2A"/>
    <w:rsid w:val="00201DF3"/>
    <w:rsid w:val="002A0407"/>
    <w:rsid w:val="002E09C0"/>
    <w:rsid w:val="00311FBD"/>
    <w:rsid w:val="00330C16"/>
    <w:rsid w:val="003822F2"/>
    <w:rsid w:val="003B4961"/>
    <w:rsid w:val="003C6DAE"/>
    <w:rsid w:val="004058DD"/>
    <w:rsid w:val="00412A6E"/>
    <w:rsid w:val="004323E1"/>
    <w:rsid w:val="004B1DBD"/>
    <w:rsid w:val="004C00E8"/>
    <w:rsid w:val="004E6573"/>
    <w:rsid w:val="0051404E"/>
    <w:rsid w:val="0052577D"/>
    <w:rsid w:val="005C51C7"/>
    <w:rsid w:val="005C5313"/>
    <w:rsid w:val="005E76BE"/>
    <w:rsid w:val="00742174"/>
    <w:rsid w:val="00745273"/>
    <w:rsid w:val="007764DB"/>
    <w:rsid w:val="007A7A3C"/>
    <w:rsid w:val="007F5EE3"/>
    <w:rsid w:val="00804945"/>
    <w:rsid w:val="00821645"/>
    <w:rsid w:val="008348DF"/>
    <w:rsid w:val="008357AD"/>
    <w:rsid w:val="00851588"/>
    <w:rsid w:val="0086091A"/>
    <w:rsid w:val="0088258B"/>
    <w:rsid w:val="00893324"/>
    <w:rsid w:val="008D11BF"/>
    <w:rsid w:val="008D52AE"/>
    <w:rsid w:val="008F3C87"/>
    <w:rsid w:val="00922FFB"/>
    <w:rsid w:val="00943813"/>
    <w:rsid w:val="009626F1"/>
    <w:rsid w:val="00965329"/>
    <w:rsid w:val="009C15D5"/>
    <w:rsid w:val="009E7BF3"/>
    <w:rsid w:val="00A52626"/>
    <w:rsid w:val="00A554E0"/>
    <w:rsid w:val="00A62371"/>
    <w:rsid w:val="00A81B36"/>
    <w:rsid w:val="00A975F3"/>
    <w:rsid w:val="00A97C78"/>
    <w:rsid w:val="00B43266"/>
    <w:rsid w:val="00B87497"/>
    <w:rsid w:val="00BF13E9"/>
    <w:rsid w:val="00BF5B13"/>
    <w:rsid w:val="00C04BAF"/>
    <w:rsid w:val="00C66A53"/>
    <w:rsid w:val="00C760BD"/>
    <w:rsid w:val="00CA65EC"/>
    <w:rsid w:val="00CA6626"/>
    <w:rsid w:val="00CC5637"/>
    <w:rsid w:val="00CF0DEE"/>
    <w:rsid w:val="00D217AA"/>
    <w:rsid w:val="00D341D3"/>
    <w:rsid w:val="00D64EEC"/>
    <w:rsid w:val="00D871B1"/>
    <w:rsid w:val="00DD70C4"/>
    <w:rsid w:val="00E01BE6"/>
    <w:rsid w:val="00E35F25"/>
    <w:rsid w:val="00E37263"/>
    <w:rsid w:val="00E506A8"/>
    <w:rsid w:val="00E67796"/>
    <w:rsid w:val="00EA1F5E"/>
    <w:rsid w:val="00ED5A2F"/>
    <w:rsid w:val="00ED7E6F"/>
    <w:rsid w:val="00EE0A6F"/>
    <w:rsid w:val="00EF44AD"/>
    <w:rsid w:val="00F064EF"/>
    <w:rsid w:val="00F10EB6"/>
    <w:rsid w:val="00FC0703"/>
    <w:rsid w:val="00FF7978"/>
    <w:rsid w:val="00FF79E7"/>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03.02.2021¤3#EK_KlGjelderFra¤2#0¤2#¤3#EK_Opprettet¤2#0¤2#29.01.2021¤3#EK_Utgitt¤2#0¤2#03.02.2021¤3#EK_IBrukDato¤2#0¤2#03.02.2021¤3#EK_DokumentID¤2#0¤2#D00800¤3#EK_DokTittel¤2#0¤2#Ansatte med personalansvar¤3#EK_DokType¤2#0¤2#Stillingsinstruks¤3#EK_DocLvlShort¤2#0¤2# ¤3#EK_DocLevel¤2#0¤2# ¤3#EK_EksRef¤2#2¤2# 0_x0009_¤3#EK_Erstatter¤2#0¤2# ¤3#EK_ErstatterD¤2#0¤2# ¤3#EK_Signatur¤2#0¤2#Jan Kåre Greve¤3#EK_Verifisert¤2#0¤2# ¤3#EK_Hørt¤2#0¤2# ¤3#EK_AuditReview¤2#2¤2# ¤3#EK_AuditApprove¤2#2¤2# ¤3#EK_Gradering¤2#0¤2#Åpen¤3#EK_Gradnr¤2#4¤2#0¤3#EK_Kapittel¤2#4¤2# ¤3#EK_Referanse¤2#2¤2# 6_x0009_-KS-2.1.2-06_x0009_Stillingsinstruks - Undervisningspersonalet_x0009_00070_x0009_dok00070.docx_x0009_¤1#-ADM-4.1-01_x0009_Sjekkliste ved ankomst av nytt personell_x0009_00333_x0009_dok00333.docx_x0009_¤1#-ADM-4.1-02_x0009_Prosedyre ved ankomst av nytt personell_x0009_00316_x0009_dok00316.docx_x0009_¤1#-ADM-4.1-04_x0009_Prosedyre ved avgang av personell_x0009_00334_x0009_dok00334.docx_x0009_¤1#KS2017.2.6.2-01_x0009_Ytelse til, og utvikling av, pedagogisk personell; Staff performance and staff development_x0009_00784_x0009_dok00784.docx_x0009_¤1#KS2017.2.6.3-01_x0009_Kompetansekartlegging Maritimt personell; Fagansvarlig_x0009_00695_x0009_dok00695.docx_x0009_¤1#¤3#EK_RefNr¤2#0¤2#KS2017.2.6.2-02¤3#EK_Revisjon¤2#0¤2#1.00¤3#EK_Ansvarlig¤2#0¤2#Eirik Ørn¤3#EK_SkrevetAv¤2#0¤2#Eirik Ørn¤3#EK_UText1¤2#0¤2# ¤3#EK_UText2¤2#0¤2# ¤3#EK_UText3¤2#0¤2# ¤3#EK_UText4¤2#0¤2# ¤3#EK_Status¤2#0¤2#I bruk¤3#EK_Stikkord¤2#0¤2#¤3#EK_SuperStikkord¤2#0¤2#¤3#EK_Rapport¤2#3¤2#¤3#EK_EKPrintMerke¤2#0¤2#Uoffisiell utskrift er kun gyldig på utskriftsdato¤3#EK_Watermark¤2#0¤2#¤3#EK_Utgave¤2#0¤2#1.00¤3#EK_Merknad¤2#7¤2#¤3#EK_VerLogg¤2#2¤2#Ver. 1.00 - 03.02.2021|¤3#EK_RF1¤2#4¤2# ¤3#EK_RF2¤2#4¤2# ¤3#EK_RF3¤2#4¤2# ¤3#EK_RF4¤2#4¤2# ¤3#EK_RF5¤2#4¤2# ¤3#EK_RF6¤2#4¤2# ¤3#EK_RF7¤2#4¤2# ¤3#EK_RF8¤2#4¤2# ¤3#EK_RF9¤2#4¤2# ¤3#EK_Mappe1¤2#4¤2# ¤3#EK_Mappe2¤2#4¤2# ¤3#EK_Mappe3¤2#4¤2# ¤3#EK_Mappe4¤2#4¤2# ¤3#EK_Mappe5¤2#4¤2# ¤3#EK_Mappe6¤2#4¤2# ¤3#EK_Mappe7¤2#4¤2# ¤3#EK_Mappe8¤2#4¤2# ¤3#EK_Mappe9¤2#4¤2# ¤3#EK_DL¤2#0¤2#2¤3#EK_GjelderTil¤2#0¤2#03.02.2022¤3#EK_Vedlegg¤2#2¤2# 0_x0009_¤3#EK_AvdelingOver¤2#4¤2# ¤3#EK_HRefNr¤2#0¤2# ¤3#EK_HbNavn¤2#0¤2# ¤3#EK_DokRefnr¤2#4¤2#0005020602¤3#EK_Dokendrdato¤2#4¤2#29.01.2021 10:25:17¤3#EK_HbType¤2#4¤2# ¤3#EK_Offisiell¤2#4¤2# ¤3#EK_VedleggRef¤2#4¤2#KS2017.2.6.2-02¤3#EK_Strukt00¤2#5¤2#¤5#KS2017¤5#KVALITETSSYSTEM¤5#0¤5#0¤4#.¤5#2¤5#SECTION 2 MANAGEMENT¤5#0¤5#0¤4#.¤5#6¤5#Staff competency and training¤5#0¤5#0¤4#.¤5#2¤5#Staff performance¤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2017¤5#KVALITETSSYSTEM¤5#0¤5#0¤4#.¤5#2¤5#SECTION 2 MANAGEMENT¤5#0¤5#0¤4#.¤5#6¤5#Staff competency and training¤5#0¤5#0¤4#.¤5#2¤5#Staff performance¤5#0¤5#0¤4#\¤3#"/>
    <w:docVar w:name="ek_dl" w:val="2"/>
    <w:docVar w:name="ek_doclevel" w:val=" "/>
    <w:docVar w:name="ek_doclvlshort" w:val=" "/>
    <w:docVar w:name="ek_doktittel" w:val="Ansatte med personalansvar"/>
    <w:docVar w:name="ek_doktype" w:val="Stillingsinstruks"/>
    <w:docVar w:name="ek_dokumentid" w:val="D00800"/>
    <w:docVar w:name="ek_ekprintmerke" w:val="Uoffisiell utskrift er kun gyldig på utskriftsdato"/>
    <w:docVar w:name="ek_erstatter" w:val=" "/>
    <w:docVar w:name="ek_erstatterd" w:val=" "/>
    <w:docVar w:name="ek_format" w:val="-10"/>
    <w:docVar w:name="ek_gjelderfra" w:val="03.02.2021"/>
    <w:docVar w:name="ek_gjeldertil" w:val="03.02.2022"/>
    <w:docVar w:name="ek_gradering" w:val="Åpen"/>
    <w:docVar w:name="ek_hbnavn" w:val=" "/>
    <w:docVar w:name="ek_hrefnr" w:val=" "/>
    <w:docVar w:name="ek_hørt" w:val=" "/>
    <w:docVar w:name="ek_ibrukdato" w:val="03.02.2021"/>
    <w:docVar w:name="ek_klgjelderfra" w:val="[]"/>
    <w:docVar w:name="ek_merknad" w:val="[]"/>
    <w:docVar w:name="ek_opprettet" w:val="29.01.2021"/>
    <w:docVar w:name="ek_rapport" w:val="[]"/>
    <w:docVar w:name="ek_refnr" w:val="KS2017.2.6.2-02"/>
    <w:docVar w:name="ek_revisjon" w:val="1.00"/>
    <w:docVar w:name="ek_s00m0101" w:val="KVALITETSSYSTEM"/>
    <w:docVar w:name="ek_s00m0201" w:val="SECTION 2 MANAGEMENT"/>
    <w:docVar w:name="ek_signatur" w:val="Jan Kåre Greve"/>
    <w:docVar w:name="ek_skrevetav" w:val="Eirik Ørn"/>
    <w:docVar w:name="ek_status" w:val="I bruk"/>
    <w:docVar w:name="ek_stikkord" w:val="[]"/>
    <w:docVar w:name="ek_superstikkord" w:val="[]"/>
    <w:docVar w:name="EK_TYPE" w:val="DOK"/>
    <w:docVar w:name="ek_utext1" w:val=" "/>
    <w:docVar w:name="ek_utext2" w:val=" "/>
    <w:docVar w:name="ek_utext3" w:val=" "/>
    <w:docVar w:name="ek_utext4" w:val=" "/>
    <w:docVar w:name="ek_utgave" w:val="1.00"/>
    <w:docVar w:name="ek_utgitt" w:val="03.02.2021"/>
    <w:docVar w:name="ek_verifisert" w:val=" "/>
    <w:docVar w:name="Erstatter" w:val="lab_erstatter"/>
    <w:docVar w:name="idek_referanse" w:val=";00070;00333;00316;00334;00784;00695;"/>
    <w:docVar w:name="idxd" w:val=";00070;00333;00316;00334;00784;00695;"/>
    <w:docVar w:name="KHB" w:val="UB"/>
    <w:docVar w:name="skitten" w:val="0"/>
    <w:docVar w:name="tidek_referanse" w:val=";00070;00333;00316;00334;00784;00695;"/>
    <w:docVar w:name="tidek_vedlegg" w:val="--"/>
    <w:docVar w:name="Tittel" w:val="Dette er en Test tittel."/>
    <w:docVar w:name="xd00070" w:val="-KS-2.1.2-06"/>
    <w:docVar w:name="xd00316" w:val="-ADM-4.1-02"/>
    <w:docVar w:name="xd00333" w:val="-ADM-4.1-01"/>
    <w:docVar w:name="xd00334" w:val="-ADM-4.1-04"/>
    <w:docVar w:name="xd00695" w:val="KS2017.2.6.3-01"/>
    <w:docVar w:name="xd00784" w:val="KS2017.2.6.2-01"/>
    <w:docVar w:name="xdf00070" w:val="dok00070.docx"/>
    <w:docVar w:name="xdf00316" w:val="dok00316.docx"/>
    <w:docVar w:name="xdf00333" w:val="dok00333.docx"/>
    <w:docVar w:name="xdf00334" w:val="dok00334.docx"/>
    <w:docVar w:name="xdf00695" w:val="dok00695.docx"/>
    <w:docVar w:name="xdf00784" w:val="dok00784.docx"/>
    <w:docVar w:name="xdl00070" w:val="-KS-2.1.2-06 Stillingsinstruks - Undervisningspersonalet"/>
    <w:docVar w:name="xdl00316" w:val="-ADM-4.1-02 Prosedyre ved ankomst av nytt personell"/>
    <w:docVar w:name="xdl00333" w:val="-ADM-4.1-01 Sjekkliste ved ankomst av nytt personell"/>
    <w:docVar w:name="xdl00334" w:val="-ADM-4.1-04 Prosedyre ved avgang av personell"/>
    <w:docVar w:name="xdl00695" w:val="KS2017.2.6.3-01 Kompetansekartlegging Maritimt personell; Fagansvarlig"/>
    <w:docVar w:name="xdl00784" w:val="KS2017.2.6.2-01 Ytelse til, og utvikling av, pedagogisk personell; Staff performance and staff development"/>
    <w:docVar w:name="xdt00070" w:val="Stillingsinstruks - Undervisningspersonalet"/>
    <w:docVar w:name="xdt00316" w:val="Prosedyre ved ankomst av nytt personell"/>
    <w:docVar w:name="xdt00333" w:val="Sjekkliste ved ankomst av nytt personell"/>
    <w:docVar w:name="xdt00334" w:val="Prosedyre ved avgang av personell"/>
    <w:docVar w:name="xdt00695" w:val="Kompetansekartlegging Maritimt personell; Fagansvarlig"/>
    <w:docVar w:name="xdt00784" w:val="Ytelse til, og utvikling av, pedagogisk personell; Staff performance and staff development"/>
    <w:docVar w:name="__Grammarly_42___1" w:val="H4sIAAAAAAAEAKtWcslP9kxRslIyNDYytjS0MLQ0sbQ0NTY1NDZQ0lEKTi0uzszPAykwrgUAtnx9SS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772FF01E"/>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tabs>
        <w:tab w:val="num" w:pos="360"/>
      </w:tabs>
      <w:ind w:left="360" w:hanging="360"/>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ListBullet">
    <w:name w:val="List Bullet"/>
    <w:basedOn w:val="Normal"/>
    <w:rsid w:val="00BF13E9"/>
    <w:pPr>
      <w:numPr>
        <w:numId w:val="1"/>
      </w:numPr>
      <w:contextualSpacing/>
    </w:pPr>
  </w:style>
  <w:style w:type="paragraph" w:styleId="ListParagraph">
    <w:name w:val="List Paragraph"/>
    <w:basedOn w:val="Normal"/>
    <w:uiPriority w:val="34"/>
    <w:qFormat/>
    <w:rsid w:val="00804945"/>
    <w:pPr>
      <w:ind w:left="720"/>
    </w:pPr>
    <w:rPr>
      <w:rFonts w:ascii="Calibri" w:hAnsi="Calibri" w:eastAsiaTheme="minorHAnsi" w:cs="Calibri"/>
      <w:sz w:val="22"/>
      <w:szCs w:val="22"/>
      <w:lang w:eastAsia="en-US"/>
    </w:rPr>
  </w:style>
  <w:style w:type="character" w:styleId="Hyperlink">
    <w:name w:val="Hyperlink"/>
    <w:basedOn w:val="DefaultParagraphFont"/>
    <w:rsid w:val="00943813"/>
    <w:rPr>
      <w:color w:val="0563C1" w:themeColor="hyperlink"/>
      <w:u w:val="single"/>
    </w:rPr>
  </w:style>
  <w:style w:type="character" w:customStyle="1" w:styleId="Ulstomtale1">
    <w:name w:val="Uløst omtale1"/>
    <w:basedOn w:val="DefaultParagraphFont"/>
    <w:uiPriority w:val="99"/>
    <w:semiHidden/>
    <w:unhideWhenUsed/>
    <w:rsid w:val="00943813"/>
    <w:rPr>
      <w:color w:val="605E5C"/>
      <w:shd w:val="clear" w:color="auto" w:fill="E1DFDD"/>
    </w:rPr>
  </w:style>
  <w:style w:type="table" w:styleId="TableGrid">
    <w:name w:val="Table Grid"/>
    <w:basedOn w:val="TableNormal"/>
    <w:rsid w:val="00EF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bm.datakvalitet.net/docs/pub/DOK00070.htm" TargetMode="External" /><Relationship Id="rId5" Type="http://schemas.openxmlformats.org/officeDocument/2006/relationships/hyperlink" Target="https://lbm.datakvalitet.net/docs/pub/DOK00784.pdf" TargetMode="External" /><Relationship Id="rId6" Type="http://schemas.openxmlformats.org/officeDocument/2006/relationships/hyperlink" Target="https://lbm.datakvalitet.net/docs/pub/DOK00695.htm" TargetMode="External" /><Relationship Id="rId7" Type="http://schemas.openxmlformats.org/officeDocument/2006/relationships/hyperlink" Target="https://lbm.datakvalitet.net/docs/pub/DOK00333.htm" TargetMode="External" /><Relationship Id="rId8" Type="http://schemas.openxmlformats.org/officeDocument/2006/relationships/hyperlink" Target="https://lbm.datakvalitet.net/docs/pub/DOK00316.htm" TargetMode="External" /><Relationship Id="rId9" Type="http://schemas.openxmlformats.org/officeDocument/2006/relationships/hyperlink" Target="https://lbm.datakvalitet.net/docs/pub/DOK00334.htm"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0</TotalTime>
  <Pages>3</Pages>
  <Words>681</Words>
  <Characters>5435</Characters>
  <Application>Microsoft Office Word</Application>
  <DocSecurity>4</DocSecurity>
  <Lines>45</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Ansatte med personalansvar</vt:lpstr>
      <vt:lpstr>Standard</vt:lpstr>
    </vt:vector>
  </TitlesOfParts>
  <Company>Datakvalitet</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Ansatte med personalansvar</dc:title>
  <dc:subject>0005020602|KS2017.2.6.2-02|</dc:subject>
  <dc:creator>Handbok</dc:creator>
  <dc:description>EK_Avdeling_x0002_4_x0002_ _x0003_EK_Avsnitt_x0002_4_x0002_ _x0003_EK_Bedriftsnavn_x0002_1_x0002_Laksevåg og Bergen Maritime Vgs_x0003_EK_GjelderFra_x0002_0_x0002_03.02.2021_x0003_EK_KlGjelderFra_x0002_0_x0002__x0003_EK_Opprettet_x0002_0_x0002_29.01.2021_x0003_EK_Utgitt_x0002_0_x0002_03.02.2021_x0003_EK_IBrukDato_x0002_0_x0002_03.02.2021_x0003_EK_DokumentID_x0002_0_x0002_D00800_x0003_EK_DokTittel_x0002_0_x0002_Ansatte med personalansvar_x0003_EK_DokType_x0002_0_x0002_Stillingsinstruks_x0003_EK_DocLvlShort_x0002_0_x0002_ _x0003_EK_DocLevel_x0002_0_x0002_ _x0003_EK_EksRef_x0002_2_x0002_ 0	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6	-KS-2.1.2-06	Stillingsinstruks - Undervisningspersonalet	00070	dok00070.docx	_x0001_-ADM-4.1-01	Sjekkliste ved ankomst av nytt personell	00333	dok00333.docx	_x0001_-ADM-4.1-02	Prosedyre ved ankomst av nytt personell	00316	dok00316.docx	_x0001_-ADM-4.1-04	Prosedyre ved avgang av personell	00334	dok00334.docx	_x0001_KS2017.2.6.2-01	Ytelse til, og utvikling av, pedagogisk personell; Staff performance and staff development	00784	dok00784.docx	_x0001_KS2017.2.6.3-01	Kompetansekartlegging Maritimt personell; Fagansvarlig	00695	dok00695.docx	_x0001__x0003_EK_RefNr_x0002_0_x0002_KS2017.2.6.2-02_x0003_EK_Revisjon_x0002_0_x0002_1.00_x0003_EK_Ansvarlig_x0002_0_x0002_Eirik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utskriftsdato_x0003_EK_Watermark_x0002_0_x0002__x0003_EK_Utgave_x0002_0_x0002_1.00_x0003_EK_Merknad_x0002_7_x0002__x0003_EK_VerLogg_x0002_2_x0002_Ver. 1.00 - 03.02.2021|_x0003_EK_RF1_x0002_4_x0002_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_x0003_EK_DL_x0002_0_x0002_2_x0003_EK_GjelderTil_x0002_0_x0002_03.02.2022_x0003_EK_Vedlegg_x0002_2_x0002_ 0	_x0003_EK_AvdelingOver_x0002_4_x0002_ _x0003_EK_HRefNr_x0002_0_x0002_ _x0003_EK_HbNavn_x0002_0_x0002_ _x0003_EK_DokRefnr_x0002_4_x0002_0005020602_x0003_EK_Dokendrdato_x0002_4_x0002_29.01.2021 10:25:17_x0003_EK_HbType_x0002_4_x0002_ _x0003_EK_Offisiell_x0002_4_x0002_ _x0003_EK_VedleggRef_x0002_4_x0002_KS2017.2.6.2-02_x0003_EK_Strukt00_x0002_5_x0002__x0005_KS2017_x0005_KVALITETSSYSTEM_x0005_0_x0005_0_x0004_._x0005_2_x0005_SECTION 2 MANAGEMENT_x0005_0_x0005_0_x0004_._x0005_6_x0005_Staff competency and training_x0005_0_x0005_0_x0004_._x0005_2_x0005_Staff performance_x0005_0_x0005_0_x0004_\_x0003_EK_Strukt01_x0002_5_x0002__x0003_EK_Pub_x0002_6_x0002_;10;15;_x0003_EKR_DokType_x0002_0_x0002_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_x0003_EKR_Strukt00_x0002_5_x0002__x0005_KS2017_x0005_KVALITETSSYSTEM_x0005_0_x0005_0_x0004_._x0005_2_x0005_SECTION 2 MANAGEMENT_x0005_0_x0005_0_x0004_._x0005_6_x0005_Staff competency and training_x0005_0_x0005_0_x0004_._x0005_2_x0005_Staff performance_x0005_0_x0005_0_x0004_\_x0003_</dc:description>
  <cp:lastModifiedBy>Eirik Ørn</cp:lastModifiedBy>
  <cp:revision>4</cp:revision>
  <cp:lastPrinted>2021-09-16T10:42:00Z</cp:lastPrinted>
  <dcterms:created xsi:type="dcterms:W3CDTF">2021-02-03T10:17:00Z</dcterms:created>
  <dcterms:modified xsi:type="dcterms:W3CDTF">2025-07-08T10:58:00Z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Ansatte med personalansvar</vt:lpwstr>
  </property>
  <property fmtid="{D5CDD505-2E9C-101B-9397-08002B2CF9AE}" pid="4" name="EK_GjelderFra">
    <vt:lpwstr>08.07.2025</vt:lpwstr>
  </property>
  <property fmtid="{D5CDD505-2E9C-101B-9397-08002B2CF9AE}" pid="5" name="EK_RefNr">
    <vt:lpwstr>KS2017.2.6.2-02</vt:lpwstr>
  </property>
  <property fmtid="{D5CDD505-2E9C-101B-9397-08002B2CF9AE}" pid="6" name="EK_S00M0101">
    <vt:lpwstr>KVALITETSSYSTEM</vt:lpwstr>
  </property>
  <property fmtid="{D5CDD505-2E9C-101B-9397-08002B2CF9AE}" pid="7" name="EK_S00M0201">
    <vt:lpwstr>SECTION 2 MANAGEMENT</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2.01</vt:lpwstr>
  </property>
  <property fmtid="{D5CDD505-2E9C-101B-9397-08002B2CF9AE}" pid="11" name="EK_Watermark">
    <vt:lpwstr/>
  </property>
  <property fmtid="{D5CDD505-2E9C-101B-9397-08002B2CF9AE}" pid="12" name="XD00070">
    <vt:lpwstr>KS2017.2.1.4-11</vt:lpwstr>
  </property>
  <property fmtid="{D5CDD505-2E9C-101B-9397-08002B2CF9AE}" pid="13" name="XD00316">
    <vt:lpwstr>KS2017.4-08</vt:lpwstr>
  </property>
  <property fmtid="{D5CDD505-2E9C-101B-9397-08002B2CF9AE}" pid="14" name="XD00333">
    <vt:lpwstr>KS2017.4-07</vt:lpwstr>
  </property>
  <property fmtid="{D5CDD505-2E9C-101B-9397-08002B2CF9AE}" pid="15" name="XD00334">
    <vt:lpwstr>KS2017.4-10</vt:lpwstr>
  </property>
  <property fmtid="{D5CDD505-2E9C-101B-9397-08002B2CF9AE}" pid="16" name="XD00695">
    <vt:lpwstr>KS2017.2.6.3-01</vt:lpwstr>
  </property>
  <property fmtid="{D5CDD505-2E9C-101B-9397-08002B2CF9AE}" pid="17" name="XD00784">
    <vt:lpwstr>KS2017.2.6.2-01</vt:lpwstr>
  </property>
  <property fmtid="{D5CDD505-2E9C-101B-9397-08002B2CF9AE}" pid="18" name="XDF00070">
    <vt:lpwstr>Stillingsinstruks - Undervisningspersonalet</vt:lpwstr>
  </property>
  <property fmtid="{D5CDD505-2E9C-101B-9397-08002B2CF9AE}" pid="19" name="XDF00316">
    <vt:lpwstr>Prosedyre ved ankomst av nytt personell og vikarer</vt:lpwstr>
  </property>
  <property fmtid="{D5CDD505-2E9C-101B-9397-08002B2CF9AE}" pid="20" name="XDF00333">
    <vt:lpwstr>Sjekkliste ved ankomst av nytt personell og vikarer</vt:lpwstr>
  </property>
  <property fmtid="{D5CDD505-2E9C-101B-9397-08002B2CF9AE}" pid="21" name="XDF00334">
    <vt:lpwstr>Prosedyre ved avgang av personell</vt:lpwstr>
  </property>
  <property fmtid="{D5CDD505-2E9C-101B-9397-08002B2CF9AE}" pid="22" name="XDF00695">
    <vt:lpwstr>Kompetansekartlegging Maritimt personell; Fagansvarlig</vt:lpwstr>
  </property>
  <property fmtid="{D5CDD505-2E9C-101B-9397-08002B2CF9AE}" pid="23" name="XDF00784">
    <vt:lpwstr>Ytelse til, og utvikling av, pedagogisk personell; Staff performance and staff development</vt:lpwstr>
  </property>
  <property fmtid="{D5CDD505-2E9C-101B-9397-08002B2CF9AE}" pid="24" name="XDL00070">
    <vt:lpwstr>KS2017.2.1.4-11 Stillingsinstruks - Undervisningspersonalet</vt:lpwstr>
  </property>
  <property fmtid="{D5CDD505-2E9C-101B-9397-08002B2CF9AE}" pid="25" name="XDL00316">
    <vt:lpwstr>KS2017.4-08 Prosedyre ved ankomst av nytt personell og vikarer</vt:lpwstr>
  </property>
  <property fmtid="{D5CDD505-2E9C-101B-9397-08002B2CF9AE}" pid="26" name="XDL00333">
    <vt:lpwstr>KS2017.4-07 Sjekkliste ved ankomst av nytt personell og vikarer</vt:lpwstr>
  </property>
  <property fmtid="{D5CDD505-2E9C-101B-9397-08002B2CF9AE}" pid="27" name="XDL00334">
    <vt:lpwstr>KS2017.4-10 Prosedyre ved avgang av personell</vt:lpwstr>
  </property>
  <property fmtid="{D5CDD505-2E9C-101B-9397-08002B2CF9AE}" pid="28" name="XDL00695">
    <vt:lpwstr>KS2017.2.6.3-01 Kompetansekartlegging Maritimt personell; Fagansvarlig</vt:lpwstr>
  </property>
  <property fmtid="{D5CDD505-2E9C-101B-9397-08002B2CF9AE}" pid="29" name="XDL00784">
    <vt:lpwstr>KS2017.2.6.2-01 Ytelse til, og utvikling av, pedagogisk personell; Staff performance and staff development</vt:lpwstr>
  </property>
  <property fmtid="{D5CDD505-2E9C-101B-9397-08002B2CF9AE}" pid="30" name="XDT00070">
    <vt:lpwstr>Stillingsinstruks - Undervisningspersonalet</vt:lpwstr>
  </property>
  <property fmtid="{D5CDD505-2E9C-101B-9397-08002B2CF9AE}" pid="31" name="XDT00316">
    <vt:lpwstr>Prosedyre ved ankomst av nytt personell og vikarer</vt:lpwstr>
  </property>
  <property fmtid="{D5CDD505-2E9C-101B-9397-08002B2CF9AE}" pid="32" name="XDT00333">
    <vt:lpwstr>Sjekkliste ved ankomst av nytt personell og vikarer</vt:lpwstr>
  </property>
  <property fmtid="{D5CDD505-2E9C-101B-9397-08002B2CF9AE}" pid="33" name="XDT00334">
    <vt:lpwstr>Prosedyre ved avgang av personell</vt:lpwstr>
  </property>
  <property fmtid="{D5CDD505-2E9C-101B-9397-08002B2CF9AE}" pid="34" name="XDT00695">
    <vt:lpwstr>Kompetansekartlegging Maritimt personell; Fagansvarlig</vt:lpwstr>
  </property>
  <property fmtid="{D5CDD505-2E9C-101B-9397-08002B2CF9AE}" pid="35" name="XDT00784">
    <vt:lpwstr>Ytelse til, og utvikling av, pedagogisk personell; Staff performance and staff development</vt:lpwstr>
  </property>
</Properties>
</file>