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06F3B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476EEB" w14:paraId="7A06F3B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Sjekkliste ved ankomst av nytt personell og vikarer</w:t>
            </w:r>
            <w:r>
              <w:fldChar w:fldCharType="end"/>
            </w:r>
            <w:r w:rsidR="00234E39">
              <w:t xml:space="preserve"> og vikarer</w:t>
            </w:r>
          </w:p>
        </w:tc>
      </w:tr>
    </w:tbl>
    <w:p w:rsidR="00476EEB" w14:paraId="7A06F3C0" w14:textId="77777777"/>
    <w:p w:rsidR="00006BAC" w:rsidP="00006BAC" w14:paraId="7A06F3C1" w14:textId="77777777">
      <w:r>
        <w:t>(Ved vikarer benyttes de punkt som er aktuelle)</w:t>
      </w:r>
      <w:r>
        <w:br/>
      </w:r>
      <w:r>
        <w:br/>
        <w:t>NB! Sjekkliste må ses i sammenheng med «Prosedyre ved ankomst av nytt personell»</w:t>
      </w:r>
      <w:r>
        <w:br/>
      </w:r>
      <w:r>
        <w:br/>
      </w:r>
      <w:r w:rsidR="00905365">
        <w:t xml:space="preserve">Siste endringer markert i </w:t>
      </w:r>
      <w:r w:rsidRPr="00905365" w:rsidR="00905365">
        <w:rPr>
          <w:highlight w:val="yellow"/>
        </w:rPr>
        <w:t>gult</w:t>
      </w:r>
    </w:p>
    <w:p w:rsidR="00234E39" w14:paraId="7A06F3C2" w14:textId="77777777">
      <w:r>
        <w:br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02"/>
        <w:gridCol w:w="2837"/>
        <w:gridCol w:w="1214"/>
        <w:gridCol w:w="2015"/>
      </w:tblGrid>
      <w:tr w14:paraId="7A06F3C7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bottom w:val="single" w:sz="4" w:space="0" w:color="auto"/>
            </w:tcBorders>
          </w:tcPr>
          <w:p w:rsidR="00476EEB" w14:paraId="7A06F3C3" w14:textId="77777777">
            <w:pPr>
              <w:ind w:right="-70"/>
            </w:pPr>
            <w:r>
              <w:t>Vedrører:</w:t>
            </w: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:rsidR="00476EEB" w14:paraId="7A06F3C4" w14:textId="77777777"/>
        </w:tc>
        <w:tc>
          <w:tcPr>
            <w:tcW w:w="641" w:type="pct"/>
            <w:tcBorders>
              <w:bottom w:val="single" w:sz="4" w:space="0" w:color="auto"/>
            </w:tcBorders>
          </w:tcPr>
          <w:p w:rsidR="00476EEB" w14:paraId="7A06F3C5" w14:textId="77777777"/>
        </w:tc>
        <w:tc>
          <w:tcPr>
            <w:tcW w:w="1064" w:type="pct"/>
            <w:tcBorders>
              <w:bottom w:val="single" w:sz="4" w:space="0" w:color="auto"/>
            </w:tcBorders>
          </w:tcPr>
          <w:p w:rsidR="00476EEB" w14:paraId="7A06F3C6" w14:textId="77777777"/>
        </w:tc>
      </w:tr>
      <w:tr w14:paraId="7A06F3CC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8" w14:textId="77777777">
            <w:pPr>
              <w:ind w:right="-70"/>
            </w:pPr>
            <w:r>
              <w:t>Nærmeste mellomleder: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9" w14:textId="77777777"/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A" w14:textId="77777777"/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B" w14:textId="77777777"/>
        </w:tc>
      </w:tr>
      <w:tr w14:paraId="7A06F3D1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D" w14:textId="77777777">
            <w:pPr>
              <w:ind w:right="-70"/>
            </w:pPr>
            <w:r>
              <w:t>Sjekkliste gjennomgått dato:</w:t>
            </w: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E" w14:textId="77777777"/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CF" w14:textId="77777777"/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0" w14:textId="77777777"/>
        </w:tc>
      </w:tr>
      <w:tr w14:paraId="7A06F3D6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2" w14:textId="77777777">
            <w:pPr>
              <w:pStyle w:val="BodyText"/>
            </w:pPr>
          </w:p>
        </w:tc>
        <w:tc>
          <w:tcPr>
            <w:tcW w:w="1498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3" w14:textId="77777777">
            <w:pPr>
              <w:pStyle w:val="BodyText"/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4" w14:textId="77777777">
            <w:pPr>
              <w:pStyle w:val="BodyText"/>
            </w:pPr>
          </w:p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</w:tcPr>
          <w:p w:rsidR="00476EEB" w14:paraId="7A06F3D5" w14:textId="77777777">
            <w:pPr>
              <w:pStyle w:val="BodyText"/>
            </w:pPr>
          </w:p>
        </w:tc>
      </w:tr>
      <w:tr w14:paraId="7A06F3DB" w14:textId="77777777" w:rsidTr="005A6B2E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1797" w:type="pct"/>
            <w:tcBorders>
              <w:top w:val="single" w:sz="4" w:space="0" w:color="auto"/>
            </w:tcBorders>
          </w:tcPr>
          <w:p w:rsidR="00476EEB" w14:paraId="7A06F3D7" w14:textId="77777777">
            <w:pPr>
              <w:pStyle w:val="BodyText"/>
            </w:pPr>
          </w:p>
        </w:tc>
        <w:tc>
          <w:tcPr>
            <w:tcW w:w="1498" w:type="pct"/>
            <w:tcBorders>
              <w:top w:val="single" w:sz="4" w:space="0" w:color="auto"/>
            </w:tcBorders>
          </w:tcPr>
          <w:p w:rsidR="00476EEB" w14:paraId="7A06F3D8" w14:textId="77777777">
            <w:pPr>
              <w:pStyle w:val="BodyText"/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476EEB" w14:paraId="7A06F3D9" w14:textId="77777777">
            <w:pPr>
              <w:pStyle w:val="BodyText"/>
            </w:pPr>
          </w:p>
        </w:tc>
        <w:tc>
          <w:tcPr>
            <w:tcW w:w="1064" w:type="pct"/>
            <w:tcBorders>
              <w:top w:val="single" w:sz="4" w:space="0" w:color="auto"/>
            </w:tcBorders>
          </w:tcPr>
          <w:p w:rsidR="00476EEB" w14:paraId="7A06F3DA" w14:textId="77777777">
            <w:pPr>
              <w:pStyle w:val="BodyText"/>
            </w:pPr>
          </w:p>
        </w:tc>
      </w:tr>
    </w:tbl>
    <w:p w:rsidR="00476EEB" w14:paraId="7A06F3DC" w14:textId="77777777">
      <w:pPr>
        <w:pStyle w:val="Normal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6194"/>
        <w:gridCol w:w="2496"/>
        <w:gridCol w:w="768"/>
      </w:tblGrid>
      <w:tr w14:paraId="7A06F3E0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rPr>
          <w:tblHeader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76EEB" w14:paraId="7A06F3DD" w14:textId="77777777">
            <w:pPr>
              <w:pStyle w:val="Heading1"/>
            </w:pPr>
            <w:r>
              <w:t>EMNE/OMRÅDE</w:t>
            </w:r>
          </w:p>
        </w:tc>
        <w:tc>
          <w:tcPr>
            <w:tcW w:w="1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76EEB" w14:paraId="7A06F3DE" w14:textId="77777777">
            <w:pPr>
              <w:pStyle w:val="Heading1"/>
            </w:pPr>
            <w:r>
              <w:t>ANSVAR/ BESKRIVELSE</w:t>
            </w:r>
          </w:p>
        </w:tc>
        <w:tc>
          <w:tcPr>
            <w:tcW w:w="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6EEB" w14:paraId="7A06F3DF" w14:textId="77777777">
            <w:pPr>
              <w:pStyle w:val="Heading1"/>
            </w:pPr>
            <w:r>
              <w:t>DATO – SIGN</w:t>
            </w:r>
          </w:p>
        </w:tc>
      </w:tr>
      <w:tr w14:paraId="7A06F3E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1" w14:textId="77777777">
            <w:pPr>
              <w:pStyle w:val="Heading1"/>
            </w:pPr>
            <w:r>
              <w:t>FØR ANKOMST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2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E3" w14:textId="77777777">
            <w:pPr>
              <w:pStyle w:val="Heading1"/>
            </w:pPr>
          </w:p>
        </w:tc>
      </w:tr>
      <w:tr w14:paraId="7A06F3E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</w:tcBorders>
          </w:tcPr>
          <w:p w:rsidR="00476EEB" w14:paraId="7A06F3E5" w14:textId="77777777">
            <w:pPr>
              <w:pStyle w:val="BodyText"/>
            </w:pPr>
            <w:r>
              <w:t>1.</w:t>
            </w:r>
            <w:r w:rsidR="00A034AD">
              <w:t>Ansettelseskontrakt sluttført</w:t>
            </w:r>
          </w:p>
        </w:tc>
        <w:tc>
          <w:tcPr>
            <w:tcW w:w="1926" w:type="pct"/>
            <w:tcBorders>
              <w:top w:val="single" w:sz="4" w:space="0" w:color="auto"/>
              <w:right w:val="nil"/>
            </w:tcBorders>
          </w:tcPr>
          <w:p w:rsidR="00476EEB" w14:paraId="7A06F3E6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right w:val="nil"/>
            </w:tcBorders>
          </w:tcPr>
          <w:p w:rsidR="00476EEB" w14:paraId="7A06F3E7" w14:textId="77777777">
            <w:pPr>
              <w:pStyle w:val="BodyText"/>
            </w:pPr>
          </w:p>
        </w:tc>
      </w:tr>
      <w:tr w14:paraId="7A06F3E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E9" w14:textId="77777777">
            <w:pPr>
              <w:pStyle w:val="BodyText"/>
            </w:pPr>
            <w:r>
              <w:t>2.</w:t>
            </w:r>
            <w:r w:rsidR="00A034AD">
              <w:t>Informert om møtested og tid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EA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EB" w14:textId="77777777">
            <w:pPr>
              <w:pStyle w:val="BodyText"/>
            </w:pPr>
          </w:p>
        </w:tc>
      </w:tr>
      <w:tr w14:paraId="7A06F3F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ED" w14:textId="77777777">
            <w:pPr>
              <w:pStyle w:val="BodyText"/>
            </w:pPr>
            <w:r>
              <w:t>3.</w:t>
            </w:r>
            <w:r w:rsidR="00A034AD">
              <w:t>Møte med rektor avtalt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EE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EF" w14:textId="77777777">
            <w:pPr>
              <w:pStyle w:val="BodyText"/>
            </w:pPr>
          </w:p>
        </w:tc>
      </w:tr>
      <w:tr w14:paraId="7A06F3F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F1" w14:textId="77777777">
            <w:pPr>
              <w:pStyle w:val="BodyText"/>
            </w:pPr>
            <w:r>
              <w:t>4.</w:t>
            </w:r>
            <w:r w:rsidR="00A034AD">
              <w:t>Bekreftet og forberedt ankomst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F2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F3" w14:textId="77777777">
            <w:pPr>
              <w:pStyle w:val="BodyText"/>
            </w:pPr>
          </w:p>
        </w:tc>
      </w:tr>
      <w:tr w14:paraId="7A06F3F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5" w14:textId="77777777">
            <w:pPr>
              <w:pStyle w:val="Heading1"/>
            </w:pPr>
            <w:r>
              <w:t>ETTER ANKOMST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3F7" w14:textId="77777777">
            <w:pPr>
              <w:pStyle w:val="Heading1"/>
            </w:pPr>
          </w:p>
        </w:tc>
      </w:tr>
      <w:tr w14:paraId="7A06F3F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</w:tcBorders>
          </w:tcPr>
          <w:p w:rsidR="00476EEB" w14:paraId="7A06F3F9" w14:textId="77777777">
            <w:pPr>
              <w:pStyle w:val="BodyText"/>
            </w:pPr>
            <w:r>
              <w:t>5.</w:t>
            </w:r>
            <w:r w:rsidR="00A034AD">
              <w:t>Møte med rektor og personalansvarlig</w:t>
            </w:r>
          </w:p>
        </w:tc>
        <w:tc>
          <w:tcPr>
            <w:tcW w:w="1926" w:type="pct"/>
            <w:tcBorders>
              <w:top w:val="single" w:sz="4" w:space="0" w:color="auto"/>
              <w:right w:val="nil"/>
            </w:tcBorders>
          </w:tcPr>
          <w:p w:rsidR="00476EEB" w14:paraId="7A06F3FA" w14:textId="77777777">
            <w:pPr>
              <w:pStyle w:val="BodyText"/>
              <w:rPr>
                <w:b/>
                <w:bCs/>
              </w:rPr>
            </w:pPr>
            <w:r>
              <w:t>Ansvarlig mellomleder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right w:val="nil"/>
            </w:tcBorders>
          </w:tcPr>
          <w:p w:rsidR="00476EEB" w14:paraId="7A06F3FB" w14:textId="77777777">
            <w:pPr>
              <w:pStyle w:val="BodyText"/>
              <w:rPr>
                <w:b/>
                <w:bCs/>
              </w:rPr>
            </w:pPr>
          </w:p>
        </w:tc>
      </w:tr>
      <w:tr w14:paraId="7A06F40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3FD" w14:textId="77777777">
            <w:pPr>
              <w:pStyle w:val="BodyText"/>
            </w:pPr>
            <w:r>
              <w:t>6.</w:t>
            </w:r>
            <w:r w:rsidR="00A034AD">
              <w:t xml:space="preserve">Presentert for sentrale personer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3FE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3FF" w14:textId="77777777">
            <w:pPr>
              <w:pStyle w:val="BodyText"/>
            </w:pPr>
          </w:p>
        </w:tc>
      </w:tr>
      <w:tr w14:paraId="7A06F40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1" w14:textId="4D335A3E">
            <w:pPr>
              <w:pStyle w:val="BodyText"/>
            </w:pPr>
            <w:r>
              <w:t>7.</w:t>
            </w:r>
            <w:r w:rsidR="00A034AD">
              <w:t xml:space="preserve">Planer </w:t>
            </w:r>
            <w:r w:rsidR="00A034AD">
              <w:rPr>
                <w:sz w:val="16"/>
              </w:rPr>
              <w:t>(arbeids-, lære-, periode-, time- osv)</w:t>
            </w:r>
            <w:r w:rsidR="000A7E05">
              <w:rPr>
                <w:sz w:val="16"/>
              </w:rPr>
              <w:br/>
            </w:r>
            <w:r w:rsidRPr="000A7E05" w:rsidR="000A7E05">
              <w:t> Alle blir vist hvordan man finner mal for periodeplan i KS (Avdelingsleder)</w:t>
            </w:r>
            <w:r w:rsidRPr="000A7E05" w:rsidR="000A7E05">
              <w:br/>
              <w:t> Maritimt personell blir også vist Prosedyre for Periodeplan (KS-leder)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2" w14:textId="0BF09720">
            <w:pPr>
              <w:pStyle w:val="BodyText"/>
            </w:pPr>
            <w:r>
              <w:t xml:space="preserve"> </w:t>
            </w:r>
            <w:r w:rsidR="000A7E05">
              <w:t>Ansvarlig mellomleder og KS-leder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3" w14:textId="77777777">
            <w:pPr>
              <w:pStyle w:val="BodyText"/>
            </w:pPr>
          </w:p>
        </w:tc>
      </w:tr>
      <w:tr w14:paraId="7A06F40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5" w14:textId="77777777">
            <w:pPr>
              <w:pStyle w:val="BodyText"/>
            </w:pPr>
            <w:r>
              <w:t>8.</w:t>
            </w:r>
            <w:r w:rsidR="00A034AD">
              <w:t>Undervisningsmateriell (for lærere)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6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7" w14:textId="77777777">
            <w:pPr>
              <w:pStyle w:val="BodyText"/>
            </w:pPr>
          </w:p>
        </w:tc>
      </w:tr>
      <w:tr w14:paraId="7A06F40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09" w14:textId="77777777">
            <w:pPr>
              <w:pStyle w:val="BodyText"/>
            </w:pPr>
            <w:r>
              <w:t>9.</w:t>
            </w:r>
            <w:r w:rsidR="00A034AD">
              <w:t>Kopiering (opplæring)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0A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0B" w14:textId="77777777">
            <w:pPr>
              <w:pStyle w:val="BodyText"/>
            </w:pPr>
          </w:p>
        </w:tc>
      </w:tr>
      <w:tr w14:paraId="7A06F41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0919AE" w14:paraId="7A06F40D" w14:textId="77777777">
            <w:pPr>
              <w:pStyle w:val="BodyText"/>
            </w:pPr>
            <w:r>
              <w:t>10.</w:t>
            </w:r>
            <w:r w:rsidR="00A034AD">
              <w:t>Forventninger til læreren, basert på Utviklingsplan, kommuniseres til den nyansatte. Gjelder ikke merkantilt ansatte</w:t>
            </w:r>
          </w:p>
        </w:tc>
        <w:tc>
          <w:tcPr>
            <w:tcW w:w="1926" w:type="pct"/>
            <w:tcBorders>
              <w:right w:val="nil"/>
            </w:tcBorders>
          </w:tcPr>
          <w:p w:rsidR="000919AE" w14:paraId="7A06F40E" w14:textId="77777777">
            <w:pPr>
              <w:pStyle w:val="BodyText"/>
            </w:pPr>
            <w:r>
              <w:t>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0919AE" w14:paraId="7A06F40F" w14:textId="77777777">
            <w:pPr>
              <w:pStyle w:val="BodyText"/>
            </w:pPr>
          </w:p>
        </w:tc>
      </w:tr>
      <w:tr w14:paraId="7A06F41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11" w14:textId="77777777">
            <w:pPr>
              <w:pStyle w:val="BodyText"/>
            </w:pPr>
            <w:r>
              <w:t>11.</w:t>
            </w:r>
            <w:r w:rsidR="00A034AD">
              <w:t>Møteplan, samarbeid, oppfølging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12" w14:textId="77777777">
            <w:pPr>
              <w:pStyle w:val="BodyText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13" w14:textId="77777777">
            <w:pPr>
              <w:pStyle w:val="BodyText"/>
            </w:pPr>
          </w:p>
        </w:tc>
      </w:tr>
      <w:tr w14:paraId="7A06F41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5" w14:textId="77777777">
            <w:pPr>
              <w:pStyle w:val="Heading1"/>
            </w:pPr>
            <w:r>
              <w:t>KVALITETSSYSTEM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17" w14:textId="77777777">
            <w:pPr>
              <w:pStyle w:val="Heading1"/>
            </w:pPr>
          </w:p>
        </w:tc>
      </w:tr>
      <w:tr w14:paraId="7A06F41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19" w14:textId="77777777">
            <w:pPr>
              <w:pStyle w:val="BodyText"/>
            </w:pPr>
            <w:r>
              <w:t>12.</w:t>
            </w:r>
            <w:r w:rsidR="00A034AD">
              <w:t>Kvalitetssystemet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1A" w14:textId="1AF45A5C">
            <w:pPr>
              <w:pStyle w:val="BodyText"/>
            </w:pPr>
            <w:r>
              <w:t>Ansvarlig Mellomleder + KS-leder for Maritime</w:t>
            </w:r>
            <w:r w:rsidR="001A1F92">
              <w:t xml:space="preserve"> </w:t>
            </w:r>
            <w:r w:rsidR="001A1F92">
              <w:rPr>
                <w:color w:val="000080"/>
              </w:rPr>
              <w:t xml:space="preserve"> 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1B" w14:textId="77777777">
            <w:pPr>
              <w:pStyle w:val="BodyText"/>
            </w:pPr>
          </w:p>
        </w:tc>
      </w:tr>
      <w:tr w14:paraId="7A06F41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476EEB" w14:paraId="7A06F41D" w14:textId="77777777">
            <w:pPr>
              <w:pStyle w:val="BodyText"/>
            </w:pPr>
            <w:r>
              <w:t>13.</w:t>
            </w:r>
            <w:r w:rsidR="00A034AD">
              <w:t xml:space="preserve">Stillingsinstruks mottatt 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476EEB" w14:paraId="7A06F41E" w14:textId="77777777">
            <w:pPr>
              <w:rPr>
                <w:rFonts w:ascii="Times New Roman" w:hAnsi="Times New Roman"/>
                <w:sz w:val="22"/>
              </w:rPr>
            </w:pPr>
            <w:r>
              <w:t>Ansvarlig mellomleder</w:t>
            </w:r>
          </w:p>
        </w:tc>
      </w:tr>
      <w:tr w14:paraId="7A06F42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0A7E05" w:rsidP="000A7E05" w14:paraId="37F6A263" w14:textId="77777777">
            <w:r>
              <w:t>14.</w:t>
            </w:r>
            <w:r w:rsidR="00A034AD">
              <w:t>Medarbeider uten formell pedagogisk utdanning som skal undervise i STCW fag.</w:t>
            </w:r>
            <w:r>
              <w:br/>
            </w:r>
            <w:r>
              <w:br/>
            </w:r>
            <w:r>
              <w:t>Pedagogisk grunnutdannelse iht. IMO 6.09 eller IMO 3.12</w:t>
            </w:r>
          </w:p>
          <w:p w:rsidR="000A7E05" w:rsidP="000A7E05" w14:paraId="0BC0846A" w14:textId="77777777">
            <w:r>
              <w:t xml:space="preserve">Kurs skal gjennomføres snarest. Krav iht. </w:t>
            </w:r>
            <w:r w:rsidRPr="000941D4">
              <w:t> STCW A-I/6 og A-I/8 </w:t>
            </w:r>
          </w:p>
          <w:p w:rsidR="00476EEB" w14:paraId="7A06F420" w14:textId="04FD2E19">
            <w:pPr>
              <w:pStyle w:val="BodyText"/>
            </w:pPr>
            <w:r>
              <w:br/>
            </w:r>
            <w:r w:rsidRPr="000A7E05">
              <w:t>Avdelingsleder Maritim noterer behovet, og videreformidler til Fagansvarlig. Fagansvarlig iverksetter opplæring  basert på prosedyrer og maler i KS.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905365" w14:paraId="7A06F423" w14:textId="04BCEAE4">
            <w:r>
              <w:rPr>
                <w:highlight w:val="yellow"/>
              </w:rPr>
              <w:t>Ansvarlig Maritim Mellomleder + Fagansvarlige Maritime</w:t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>
              <w:rPr>
                <w:highlight w:val="yellow"/>
              </w:rPr>
              <w:br/>
            </w:r>
            <w:r w:rsidRPr="00905365" w:rsidR="001A1F92">
              <w:rPr>
                <w:highlight w:val="yellow"/>
              </w:rPr>
              <w:t>K</w:t>
            </w:r>
            <w:r w:rsidRPr="00905365" w:rsidR="001A1F92">
              <w:rPr>
                <w:highlight w:val="yellow"/>
              </w:rPr>
              <w:t>ursbevis leveres til merkantil konsulent. Merkantil konsulent arkiverer kursbevis i godkjent arkivsystem.</w:t>
            </w:r>
          </w:p>
        </w:tc>
      </w:tr>
      <w:tr w14:paraId="7A06F428" w14:textId="77777777" w:rsidTr="00E7118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5" w14:textId="77777777">
            <w:pPr>
              <w:pStyle w:val="Heading1"/>
            </w:pPr>
            <w:r>
              <w:t>KUNNSKAPSKARTLEGGING FOR MARITIM PERSONELL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6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B2E" w:rsidP="00E71187" w14:paraId="7A06F427" w14:textId="77777777">
            <w:pPr>
              <w:pStyle w:val="Heading1"/>
            </w:pPr>
          </w:p>
        </w:tc>
      </w:tr>
      <w:tr w14:paraId="7A06F430" w14:textId="77777777" w:rsidTr="00E7118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0941D4" w:rsidP="000941D4" w14:paraId="7A06F429" w14:textId="77777777">
            <w:r>
              <w:t xml:space="preserve">15. </w:t>
            </w:r>
            <w:r w:rsidR="00A034AD">
              <w:t xml:space="preserve">Maritim fagansvarlig kartlegger </w:t>
            </w:r>
            <w:r w:rsidR="00A034AD">
              <w:br/>
              <w:t xml:space="preserve">hvilke fagområder den nyansatte har </w:t>
            </w:r>
            <w:r w:rsidR="00A034AD">
              <w:br/>
              <w:t xml:space="preserve">kjennskap til. Ved behov for </w:t>
            </w:r>
            <w:r w:rsidR="00A034AD">
              <w:br/>
              <w:t>kompetanseøkning, så i</w:t>
            </w:r>
            <w:r w:rsidR="003A5586">
              <w:t>nformeres</w:t>
            </w:r>
            <w:r w:rsidR="003A5586">
              <w:br/>
              <w:t xml:space="preserve">avdelingsleder, og </w:t>
            </w:r>
            <w:r w:rsidR="003A5586">
              <w:rPr>
                <w:i/>
              </w:rPr>
              <w:t>avdelingsleder foretar en vurdering ad hvilke tiltak som skal iverksettes</w:t>
            </w:r>
            <w:r w:rsidR="00F24913">
              <w:t xml:space="preserve">. Kartleggingen baserer seg på </w:t>
            </w:r>
            <w:r w:rsidRPr="0058102A">
              <w:rPr>
                <w:highlight w:val="yellow"/>
              </w:rPr>
              <w:t>kompetansematrise</w:t>
            </w:r>
            <w:r w:rsidR="00A034AD">
              <w:t xml:space="preserve"> laget av fagansvarlig. </w:t>
            </w:r>
            <w:r w:rsidRPr="00A034AD" w:rsidR="00A034AD">
              <w:rPr>
                <w:highlight w:val="yellow"/>
              </w:rPr>
              <w:t>Nødvendige tiltak legges inn i Opplæringsplan.</w:t>
            </w:r>
            <w:r w:rsidR="00A034AD">
              <w:br/>
            </w:r>
            <w:r w:rsidR="00A034AD">
              <w:br/>
              <w:t>Jamfør dokumenter:</w:t>
            </w:r>
            <w:r w:rsidR="00A034AD">
              <w:br/>
            </w:r>
          </w:p>
          <w:p w:rsidR="000941D4" w:rsidRPr="000941D4" w:rsidP="000941D4" w14:paraId="7A06F42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hyperlink r:id="rId4" w:anchor="rpShowDynamicModalDocument-310" w:tgtFrame="_self" w:history="1">
              <w:r w:rsidRPr="000941D4">
                <w:t xml:space="preserve">Kompetanse for lærere i maritime fag </w:t>
              </w:r>
            </w:hyperlink>
          </w:p>
          <w:p w:rsidR="005A6B2E" w:rsidP="000941D4" w14:paraId="7A06F42B" w14:textId="6E90247B">
            <w:pPr>
              <w:pStyle w:val="BodyText"/>
            </w:pPr>
            <w:r>
              <w:rPr>
                <w:b/>
                <w:bCs/>
              </w:rPr>
              <w:t>2.</w:t>
            </w:r>
            <w:hyperlink r:id="rId4" w:anchor="rpShowDynamicModalDocument-695" w:tgtFrame="_self" w:history="1">
              <w:r w:rsidRPr="000941D4">
                <w:t xml:space="preserve">Kompetansekartlegging Maritimt personell; </w:t>
              </w:r>
              <w:r>
                <w:br/>
              </w:r>
            </w:hyperlink>
            <w:r w:rsidR="0058102A">
              <w:t>3.</w:t>
            </w:r>
            <w:hyperlink r:id="rId5" w:tgtFrame="_blank" w:history="1">
              <w:r w:rsidRPr="000941D4">
                <w:t>MAL Kompetansematrise</w:t>
              </w:r>
            </w:hyperlink>
            <w:r w:rsidRPr="000941D4">
              <w:t> </w:t>
            </w:r>
            <w:hyperlink r:id="rId6" w:tgtFrame="_blank" w:history="1">
              <w:r w:rsidR="0058102A">
                <w:br/>
              </w:r>
            </w:hyperlink>
            <w:r w:rsidR="0058102A">
              <w:rPr>
                <w:b/>
              </w:rPr>
              <w:t>4</w:t>
            </w:r>
            <w:r>
              <w:rPr>
                <w:b/>
                <w:bCs/>
              </w:rPr>
              <w:t>.</w:t>
            </w:r>
            <w:hyperlink r:id="rId7" w:tgtFrame="_blank" w:history="1">
              <w:r w:rsidRPr="000941D4">
                <w:t>Ytelse til, og utvikling av, pedagogisk personell; Staff performance and staff development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hyperlink r:id="rId8" w:tgtFrame="_blank" w:history="1">
              <w:r w:rsidRPr="000941D4">
                <w:t>Håndtering av Kunnskap/Lærende Organisasjon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hyperlink r:id="rId9" w:tgtFrame="_blank" w:history="1">
              <w:r w:rsidRPr="000941D4">
                <w:t>Prosess-skildring Maritime Fag</w:t>
              </w:r>
            </w:hyperlink>
            <w:r w:rsidRPr="000941D4">
              <w:t> </w:t>
            </w:r>
            <w:r w:rsidRPr="000941D4">
              <w:br/>
            </w:r>
            <w:r w:rsidR="0058102A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hyperlink r:id="rId4" w:anchor="rpShowDynamicModalDocument-415" w:tgtFrame="_self" w:history="1">
              <w:r w:rsidRPr="000941D4">
                <w:t>Funksjonsinstruks for fagansvarlig Maritim Utdanning</w:t>
              </w:r>
            </w:hyperlink>
            <w:r w:rsidRPr="000941D4">
              <w:t> </w:t>
            </w:r>
            <w:r w:rsidR="0058102A">
              <w:br/>
            </w:r>
            <w:r w:rsidRPr="0058102A" w:rsidR="0058102A">
              <w:rPr>
                <w:highlight w:val="yellow"/>
              </w:rPr>
              <w:t>8. Opplæringsplan</w:t>
            </w:r>
            <w:r w:rsidR="005030C9">
              <w:br/>
            </w:r>
            <w:r w:rsidR="005030C9">
              <w:br/>
              <w:t>NB! Det skal særskilt noteres følgende:</w:t>
            </w:r>
            <w:r w:rsidR="005030C9">
              <w:br/>
            </w:r>
            <w:r w:rsidR="005030C9">
              <w:br/>
              <w:t>1. Hvilken kompetanseøkning må den ansatte ha UMIDDELBART</w:t>
            </w:r>
          </w:p>
          <w:p w:rsidR="005030C9" w:rsidP="000941D4" w14:paraId="7A06F42C" w14:textId="77777777">
            <w:pPr>
              <w:pStyle w:val="BodyText"/>
            </w:pPr>
            <w:r>
              <w:t>2. Hvilken kompetanseøkning må den ansatte ha INNEN KORT SIKT (3-4 uker)</w:t>
            </w:r>
          </w:p>
          <w:p w:rsidR="005030C9" w:rsidP="000941D4" w14:paraId="7A06F42D" w14:textId="152F8EF5">
            <w:pPr>
              <w:pStyle w:val="BodyText"/>
            </w:pPr>
            <w:r>
              <w:t>3. Hvilken kompetanseøkning på den ansatte ha på LENGRE SIKT</w:t>
            </w:r>
            <w:r>
              <w:br/>
            </w:r>
            <w:r>
              <w:br/>
            </w:r>
            <w:r w:rsidRPr="001A1F92">
              <w:t>15b. Avdelingsleder viser følgende dokumenter til den nyansatte/vikar, og innhenter signatur på at dokumentene er lest. Ark med signatur leveres til KS-leder.</w:t>
            </w:r>
            <w:r w:rsidRPr="001A1F92">
              <w:br/>
            </w:r>
            <w:r w:rsidRPr="001A1F92">
              <w:br/>
              <w:t>KS2017.3.1.1-01 - UTVIKLING AV LÆRINGSPROGRAMMER; DEVELOPMENT OF LEARNING PROGRAMMES, OG</w:t>
            </w:r>
            <w:r w:rsidRPr="001A1F92">
              <w:br/>
              <w:t>KS2017.4.2.1-01 - LEVERING AV KURS OG LÆRINGSPROGRAMMER/UNDERVISNING;</w:t>
            </w:r>
            <w:r w:rsidRPr="001A1F92">
              <w:br/>
              <w:t>KS2017.4.1.1-06 - VURDERINGSKRITERIER</w:t>
            </w:r>
            <w:r w:rsidRPr="001A1F92">
              <w:br/>
              <w:t>KS2017.5.1.2-22 - PROSEDYRE FOR ELEVENES STUDIEPROGRESJON, UNDERVEISVURDERING OG SLUTTVURDERING</w:t>
            </w:r>
            <w:r>
              <w:br/>
            </w:r>
            <w:r>
              <w:br/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0941D4" w:rsidP="000941D4" w14:paraId="7A06F42E" w14:textId="66498297">
            <w:r>
              <w:t>Fagansvarlig Maritime Punkt 15</w:t>
            </w:r>
            <w:r>
              <w:br/>
              <w:t>Avdelingsleder punkt 15b</w:t>
            </w:r>
            <w:r>
              <w:br/>
            </w:r>
            <w:r>
              <w:br/>
            </w:r>
          </w:p>
          <w:p w:rsidR="000941D4" w:rsidP="00E71187" w14:paraId="7A06F42F" w14:textId="77777777"/>
        </w:tc>
      </w:tr>
      <w:tr w14:paraId="7A06F434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1" w14:textId="77777777">
            <w:pPr>
              <w:pStyle w:val="Heading1"/>
            </w:pPr>
            <w:r>
              <w:t>HMS/SIKKERHET/BEREDSKAP/BRANN</w:t>
            </w:r>
            <w:r w:rsidR="00265BD6">
              <w:t>/FØRSTEHJELP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2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:rsidP="00E978A1" w14:paraId="7A06F433" w14:textId="77777777">
            <w:pPr>
              <w:pStyle w:val="Heading1"/>
            </w:pPr>
          </w:p>
        </w:tc>
      </w:tr>
      <w:tr w14:paraId="7A06F438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234E39" w:rsidP="00E978A1" w14:paraId="7A06F435" w14:textId="77777777">
            <w:pPr>
              <w:pStyle w:val="BodyText"/>
            </w:pPr>
            <w:r>
              <w:t xml:space="preserve">16.Fysisk </w:t>
            </w:r>
            <w:r>
              <w:t>Beredskapsperm vises</w:t>
            </w:r>
          </w:p>
        </w:tc>
        <w:tc>
          <w:tcPr>
            <w:tcW w:w="1926" w:type="pct"/>
            <w:tcBorders>
              <w:right w:val="nil"/>
            </w:tcBorders>
          </w:tcPr>
          <w:p w:rsidR="00234E39" w:rsidP="00E978A1" w14:paraId="7A06F436" w14:textId="77777777">
            <w:pPr>
              <w:pStyle w:val="BodyText"/>
            </w:pPr>
            <w:r>
              <w:t xml:space="preserve">Ansvarlig mellomleder </w:t>
            </w:r>
            <w:r>
              <w:rPr>
                <w:color w:val="000080"/>
              </w:rPr>
              <w:t xml:space="preserve"> 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234E39" w:rsidP="00E978A1" w14:paraId="7A06F437" w14:textId="77777777">
            <w:pPr>
              <w:pStyle w:val="BodyText"/>
            </w:pPr>
          </w:p>
        </w:tc>
      </w:tr>
      <w:tr w14:paraId="7A06F43B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9" w14:textId="77777777">
            <w:pPr>
              <w:pStyle w:val="BodyText"/>
            </w:pPr>
            <w:r>
              <w:t xml:space="preserve">17.Orientering om sentrale rutiner i beredskapsperm 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3A" w14:textId="29D30BFD">
            <w:pPr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KS-leder</w:t>
            </w:r>
          </w:p>
        </w:tc>
      </w:tr>
      <w:tr w14:paraId="7A06F43E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C" w14:textId="77777777">
            <w:pPr>
              <w:pStyle w:val="BodyText"/>
            </w:pPr>
            <w:r>
              <w:t>18.Orientering om brannrutiner, og rømningsveier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3D" w14:textId="77777777">
            <w:r>
              <w:t>Ansvarlig mellomleder</w:t>
            </w:r>
          </w:p>
        </w:tc>
      </w:tr>
      <w:tr w14:paraId="7A06F441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3F" w14:textId="77777777">
            <w:pPr>
              <w:pStyle w:val="BodyText"/>
            </w:pPr>
            <w:r>
              <w:t>19.Orientering om generelle HMS rutiner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40" w14:textId="77777777">
            <w:r>
              <w:t xml:space="preserve">Ansvarlig </w:t>
            </w:r>
            <w:r>
              <w:t>mellomleder</w:t>
            </w:r>
          </w:p>
        </w:tc>
      </w:tr>
      <w:tr w14:paraId="7A06F444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34E39" w:rsidP="00E978A1" w14:paraId="7A06F442" w14:textId="77777777">
            <w:pPr>
              <w:pStyle w:val="BodyText"/>
            </w:pPr>
            <w:r>
              <w:t>20.Orientering om spesifikke HMS rutiner for aktuelle spesialrom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34E39" w:rsidP="00E978A1" w14:paraId="7A06F443" w14:textId="77777777">
            <w:r>
              <w:t>Ansvarlig mellomleder</w:t>
            </w:r>
          </w:p>
        </w:tc>
      </w:tr>
      <w:tr w14:paraId="7A06F447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65BD6" w:rsidP="00E978A1" w14:paraId="7A06F445" w14:textId="77777777">
            <w:pPr>
              <w:pStyle w:val="BodyText"/>
            </w:pPr>
            <w:r>
              <w:t>21.Orientering om hvor førstehjelpsutstyr befinner seg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65BD6" w:rsidP="00E978A1" w14:paraId="7A06F446" w14:textId="36E00477">
            <w:r>
              <w:t xml:space="preserve">Ansvarlig mellomleder, </w:t>
            </w:r>
            <w:r w:rsidRPr="001A1F92">
              <w:t>eventuelt i samarbeid med Merkantil konsulent som er ansvarlig for Førstehjelp</w:t>
            </w:r>
          </w:p>
        </w:tc>
      </w:tr>
      <w:tr w14:paraId="7A06F44A" w14:textId="77777777" w:rsidTr="00E978A1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265BD6" w:rsidP="00E978A1" w14:paraId="7A06F448" w14:textId="04F82456">
            <w:pPr>
              <w:pStyle w:val="BodyText"/>
            </w:pPr>
            <w:r>
              <w:t>22.Har den ansatte kurs i Hjertestarter og Førstehjelp? Hvis ikke, så informerer Avdelingsleder Merkantil konsulent om behovet, og den ansatte settes opp på neste kursgjennomgang.</w:t>
            </w:r>
            <w:r>
              <w:br/>
            </w:r>
            <w:r w:rsidRPr="001A1F92">
              <w:t> </w:t>
            </w:r>
            <w:r w:rsidRPr="001A1F92">
              <w:rPr>
                <w:b/>
                <w:bCs/>
                <w:i/>
                <w:iCs/>
              </w:rPr>
              <w:t>Jamfør prosedyre for Førstehjelp og Hjertestarter mv.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265BD6" w:rsidP="00E978A1" w14:paraId="7A06F449" w14:textId="77777777">
            <w:r>
              <w:t>Ansvarlig mellomleder</w:t>
            </w:r>
          </w:p>
        </w:tc>
      </w:tr>
      <w:tr w14:paraId="7A06F45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E39" w14:paraId="7A06F44B" w14:textId="77777777">
            <w:pPr>
              <w:pStyle w:val="Heading1"/>
            </w:pPr>
          </w:p>
          <w:p w:rsidR="00234E39" w14:paraId="7A06F44C" w14:textId="77777777">
            <w:pPr>
              <w:pStyle w:val="Heading1"/>
            </w:pPr>
          </w:p>
          <w:p w:rsidR="00476EEB" w14:paraId="7A06F44D" w14:textId="77777777">
            <w:pPr>
              <w:pStyle w:val="Heading1"/>
            </w:pPr>
            <w:r>
              <w:br/>
              <w:t>OMVISNING PÅ SKOLEN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4E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4F" w14:textId="77777777">
            <w:pPr>
              <w:pStyle w:val="Heading1"/>
            </w:pPr>
          </w:p>
        </w:tc>
      </w:tr>
      <w:tr w14:paraId="7A06F45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1" w14:textId="77777777">
            <w:pPr>
              <w:pStyle w:val="BodyText"/>
            </w:pPr>
            <w:r>
              <w:t>23.Presentert for kolleger i avdelingen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2" w14:textId="77777777">
            <w:pPr>
              <w:pStyle w:val="BodyText"/>
              <w:jc w:val="both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3" w14:textId="77777777">
            <w:pPr>
              <w:pStyle w:val="BodyText"/>
            </w:pPr>
          </w:p>
        </w:tc>
      </w:tr>
      <w:tr w14:paraId="7A06F45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5" w14:textId="77777777">
            <w:pPr>
              <w:pStyle w:val="BodyText"/>
            </w:pPr>
            <w:r>
              <w:t>24.Kontor/ arbeidsplass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6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7" w14:textId="77777777">
            <w:pPr>
              <w:pStyle w:val="BodyText"/>
            </w:pPr>
          </w:p>
        </w:tc>
      </w:tr>
      <w:tr w14:paraId="7A06F45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59" w14:textId="77777777">
            <w:pPr>
              <w:pStyle w:val="BodyText"/>
            </w:pPr>
            <w:r>
              <w:t>25.</w:t>
            </w:r>
            <w:r>
              <w:t xml:space="preserve">Bibliotek og kantine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5A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5B" w14:textId="77777777">
            <w:pPr>
              <w:pStyle w:val="BodyText"/>
            </w:pPr>
          </w:p>
        </w:tc>
      </w:tr>
      <w:tr w14:paraId="7A06F46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D" w14:textId="77777777">
            <w:pPr>
              <w:pStyle w:val="Heading1"/>
            </w:pPr>
            <w:r>
              <w:t>ORGANISASJONER OG UTVALG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E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5F" w14:textId="77777777">
            <w:pPr>
              <w:pStyle w:val="Heading1"/>
            </w:pPr>
          </w:p>
        </w:tc>
      </w:tr>
      <w:tr w14:paraId="7A06F464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1" w14:textId="77777777">
            <w:pPr>
              <w:pStyle w:val="BodyText"/>
            </w:pPr>
            <w:r>
              <w:t>26.Utvalg ved skolen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2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3" w14:textId="77777777">
            <w:pPr>
              <w:pStyle w:val="BodyText"/>
            </w:pPr>
          </w:p>
        </w:tc>
      </w:tr>
      <w:tr w14:paraId="7A06F46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5" w14:textId="77777777">
            <w:pPr>
              <w:pStyle w:val="BodyText"/>
            </w:pPr>
            <w:r>
              <w:t xml:space="preserve">27.Fagforeninger 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6" w14:textId="77777777">
            <w:pPr>
              <w:pStyle w:val="BodyText"/>
              <w:jc w:val="both"/>
            </w:pPr>
            <w:r>
              <w:t xml:space="preserve"> ”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7" w14:textId="77777777">
            <w:pPr>
              <w:pStyle w:val="BodyText"/>
            </w:pPr>
          </w:p>
        </w:tc>
      </w:tr>
      <w:tr w14:paraId="7A06F46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9" w14:textId="77777777">
            <w:pPr>
              <w:pStyle w:val="Heading1"/>
            </w:pPr>
            <w:r>
              <w:t>VELFERD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A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6B" w14:textId="77777777">
            <w:pPr>
              <w:pStyle w:val="Heading1"/>
            </w:pPr>
          </w:p>
        </w:tc>
      </w:tr>
      <w:tr w14:paraId="7A06F470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476EEB" w14:paraId="7A06F46D" w14:textId="77777777">
            <w:pPr>
              <w:pStyle w:val="BodyText"/>
            </w:pPr>
            <w:r>
              <w:t>28.Velferd</w:t>
            </w:r>
          </w:p>
        </w:tc>
        <w:tc>
          <w:tcPr>
            <w:tcW w:w="1926" w:type="pct"/>
            <w:tcBorders>
              <w:right w:val="nil"/>
            </w:tcBorders>
          </w:tcPr>
          <w:p w:rsidR="00476EEB" w14:paraId="7A06F46E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476EEB" w14:paraId="7A06F46F" w14:textId="77777777">
            <w:pPr>
              <w:pStyle w:val="BodyText"/>
            </w:pPr>
          </w:p>
        </w:tc>
      </w:tr>
    </w:tbl>
    <w:p w:rsidR="00476EEB" w14:paraId="7A06F471" w14:textId="77777777">
      <w:pPr>
        <w:pStyle w:val="Normal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4138"/>
        <w:gridCol w:w="3647"/>
        <w:gridCol w:w="1683"/>
      </w:tblGrid>
      <w:tr w14:paraId="7A06F475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EEB" w14:paraId="7A06F472" w14:textId="77777777">
            <w:pPr>
              <w:pStyle w:val="Heading1"/>
            </w:pPr>
            <w:r>
              <w:br/>
            </w:r>
            <w:r>
              <w:br/>
              <w:t>PERSONAL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476EEB" w14:paraId="7A06F473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:rsidR="00476EEB" w14:paraId="7A06F474" w14:textId="77777777">
            <w:pPr>
              <w:pStyle w:val="Heading1"/>
            </w:pPr>
          </w:p>
        </w:tc>
      </w:tr>
      <w:tr w14:paraId="7A06F479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9C6425" w:rsidP="00DD576A" w14:paraId="7A06F476" w14:textId="1DDA1BFB">
            <w:pPr>
              <w:pStyle w:val="BodyText"/>
            </w:pPr>
            <w:r>
              <w:t>29.Registrert i HR-system</w:t>
            </w:r>
          </w:p>
        </w:tc>
        <w:tc>
          <w:tcPr>
            <w:tcW w:w="1926" w:type="pct"/>
            <w:tcBorders>
              <w:right w:val="nil"/>
            </w:tcBorders>
          </w:tcPr>
          <w:p w:rsidR="009C6425" w:rsidP="00DD576A" w14:paraId="7A06F477" w14:textId="77777777">
            <w:pPr>
              <w:pStyle w:val="BodyText"/>
            </w:pPr>
            <w:r>
              <w:t>Ansvarlig mellomleder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9C6425" w:rsidP="00DD576A" w14:paraId="7A06F478" w14:textId="77777777">
            <w:pPr>
              <w:pStyle w:val="BodyText"/>
            </w:pPr>
          </w:p>
        </w:tc>
      </w:tr>
      <w:tr w14:paraId="7A06F47C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E56C06" w:rsidP="00E56C06" w14:paraId="7A06F47A" w14:textId="77777777">
            <w:pPr>
              <w:pStyle w:val="BodyText"/>
            </w:pPr>
            <w:r>
              <w:t>30.</w:t>
            </w:r>
            <w:r>
              <w:t>Forsikrings- og pensjonsordninger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E56C06" w:rsidP="00E56C06" w14:paraId="7A06F47B" w14:textId="77777777">
            <w:pPr>
              <w:pStyle w:val="BodyText"/>
            </w:pPr>
            <w:r>
              <w:t>Ansvarlig mellomleder</w:t>
            </w:r>
          </w:p>
        </w:tc>
      </w:tr>
      <w:tr w14:paraId="7A06F47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2185" w:type="pct"/>
          </w:tcPr>
          <w:p w:rsidR="00E56C06" w:rsidP="00E56C06" w14:paraId="7A06F47D" w14:textId="77777777">
            <w:pPr>
              <w:pStyle w:val="BodyText"/>
            </w:pPr>
            <w:r>
              <w:t>31.Personalreglement</w:t>
            </w:r>
          </w:p>
        </w:tc>
        <w:tc>
          <w:tcPr>
            <w:tcW w:w="2815" w:type="pct"/>
            <w:gridSpan w:val="2"/>
            <w:tcBorders>
              <w:right w:val="nil"/>
            </w:tcBorders>
          </w:tcPr>
          <w:p w:rsidR="00E56C06" w:rsidP="00E56C06" w14:paraId="7A06F47E" w14:textId="77777777">
            <w:pPr>
              <w:pStyle w:val="BodyText"/>
            </w:pPr>
            <w:r>
              <w:t>Ansvarlig mellomleder</w:t>
            </w:r>
          </w:p>
        </w:tc>
      </w:tr>
      <w:tr w14:paraId="7A06F48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0" w14:textId="77777777">
            <w:pPr>
              <w:pStyle w:val="Heading1"/>
            </w:pPr>
            <w:r>
              <w:t>IKT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1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2" w14:textId="77777777">
            <w:pPr>
              <w:pStyle w:val="Heading1"/>
            </w:pPr>
          </w:p>
        </w:tc>
      </w:tr>
      <w:tr w14:paraId="7A06F48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84" w14:textId="77777777">
            <w:pPr>
              <w:pStyle w:val="BodyText"/>
            </w:pPr>
            <w:r>
              <w:t>32. E-post adresse, brukernavn og passord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85" w14:textId="77777777">
            <w:pPr>
              <w:pStyle w:val="BodyText"/>
            </w:pPr>
            <w:r>
              <w:t>Ansvarlig mellomleder –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86" w14:textId="77777777">
            <w:pPr>
              <w:pStyle w:val="BodyText"/>
            </w:pPr>
          </w:p>
        </w:tc>
      </w:tr>
      <w:tr w14:paraId="7A06F48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88" w14:textId="77777777">
            <w:pPr>
              <w:pStyle w:val="BodyText"/>
            </w:pPr>
            <w:r>
              <w:t>33.IKT-nettverk, brukernavn og passord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89" w14:textId="77777777">
            <w:pPr>
              <w:pStyle w:val="BodyText"/>
              <w:jc w:val="both"/>
            </w:pPr>
            <w:r>
              <w:t>Ansvarlig mellomleder -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8A" w14:textId="77777777">
            <w:pPr>
              <w:pStyle w:val="BodyText"/>
            </w:pPr>
          </w:p>
        </w:tc>
      </w:tr>
      <w:tr w14:paraId="068FDC28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1A1F92" w:rsidP="00E56C06" w14:paraId="46F2CC18" w14:textId="08F7735B">
            <w:pPr>
              <w:pStyle w:val="BodyText"/>
            </w:pPr>
            <w:r>
              <w:t>33.1 A</w:t>
            </w:r>
            <w:r w:rsidRPr="001A1F92">
              <w:t>nsatte må alltid huske og ''lukke'' sin PC når man forlater den, uansett hvor den befinner seg, og uavhengig av hvor lenge man tenker å være borte.</w:t>
            </w:r>
          </w:p>
        </w:tc>
        <w:tc>
          <w:tcPr>
            <w:tcW w:w="1926" w:type="pct"/>
            <w:tcBorders>
              <w:right w:val="nil"/>
            </w:tcBorders>
          </w:tcPr>
          <w:p w:rsidR="001A1F92" w:rsidP="00E56C06" w14:paraId="6B8C9992" w14:textId="4107F7A2">
            <w:pPr>
              <w:pStyle w:val="BodyText"/>
              <w:jc w:val="both"/>
            </w:pPr>
            <w:r>
              <w:t>Ansvarlig Mellomleder - IKT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1A1F92" w:rsidP="00E56C06" w14:paraId="0BEC629D" w14:textId="77777777">
            <w:pPr>
              <w:pStyle w:val="BodyText"/>
            </w:pPr>
          </w:p>
        </w:tc>
      </w:tr>
      <w:tr w14:paraId="7A06F48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C" w14:textId="77777777">
            <w:pPr>
              <w:pStyle w:val="Heading1"/>
            </w:pPr>
            <w:r>
              <w:t>PERSONLIG</w:t>
            </w:r>
          </w:p>
        </w:tc>
        <w:tc>
          <w:tcPr>
            <w:tcW w:w="19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D" w14:textId="77777777">
            <w:pPr>
              <w:pStyle w:val="Heading1"/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P="00E56C06" w14:paraId="7A06F48E" w14:textId="77777777">
            <w:pPr>
              <w:pStyle w:val="Heading1"/>
            </w:pPr>
          </w:p>
        </w:tc>
      </w:tr>
      <w:tr w14:paraId="7A06F49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0" w14:textId="77777777">
            <w:pPr>
              <w:pStyle w:val="BodyText"/>
            </w:pPr>
            <w:r>
              <w:t xml:space="preserve">34.Nøkkel       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1" w14:textId="77777777">
            <w:pPr>
              <w:pStyle w:val="BodyText"/>
            </w:pPr>
            <w:r>
              <w:t>Driftsleder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2" w14:textId="77777777">
            <w:pPr>
              <w:pStyle w:val="BodyText"/>
            </w:pPr>
          </w:p>
        </w:tc>
      </w:tr>
      <w:tr w14:paraId="7A06F49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4" w14:textId="77777777">
            <w:pPr>
              <w:pStyle w:val="BodyText"/>
            </w:pPr>
            <w:r>
              <w:t>35.Parkeringskort (ved behov)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5" w14:textId="77777777">
            <w:pPr>
              <w:pStyle w:val="BodyText"/>
              <w:jc w:val="both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6" w14:textId="77777777">
            <w:pPr>
              <w:pStyle w:val="BodyText"/>
            </w:pPr>
          </w:p>
        </w:tc>
      </w:tr>
      <w:tr w14:paraId="7A06F49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8" w14:textId="77777777">
            <w:pPr>
              <w:pStyle w:val="BodyText"/>
            </w:pPr>
            <w:r>
              <w:t>36.Telefonliste/ registrert internt nr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9" w14:textId="77777777"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A" w14:textId="77777777">
            <w:pPr>
              <w:pStyle w:val="BodyText"/>
            </w:pPr>
          </w:p>
        </w:tc>
      </w:tr>
      <w:tr w14:paraId="7A06F49F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9C" w14:textId="77777777">
            <w:pPr>
              <w:pStyle w:val="BodyText"/>
            </w:pPr>
            <w:r>
              <w:t>37.Posthylle tildelt -  postrutiner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9D" w14:textId="77777777"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9E" w14:textId="77777777">
            <w:pPr>
              <w:pStyle w:val="BodyText"/>
            </w:pPr>
          </w:p>
        </w:tc>
      </w:tr>
      <w:tr w14:paraId="7A06F4A3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0" w14:textId="77777777">
            <w:pPr>
              <w:pStyle w:val="BodyText"/>
            </w:pPr>
            <w:r>
              <w:t>38. Kontorrekvisita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1" w14:textId="77777777">
            <w:r>
              <w:t xml:space="preserve">Merkantil </w:t>
            </w:r>
            <w:r>
              <w:t>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2" w14:textId="77777777">
            <w:pPr>
              <w:pStyle w:val="BodyText"/>
            </w:pPr>
          </w:p>
        </w:tc>
      </w:tr>
      <w:tr w14:paraId="7A06F4A7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4" w14:textId="77777777">
            <w:pPr>
              <w:pStyle w:val="BodyText"/>
            </w:pPr>
            <w:r>
              <w:t>39.Fotografering/ ID-kort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5" w14:textId="77777777">
            <w:pPr>
              <w:pStyle w:val="BodyText"/>
              <w:jc w:val="both"/>
            </w:pPr>
            <w:r>
              <w:t>IKT/Stein Roger Havåg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6" w14:textId="77777777">
            <w:pPr>
              <w:pStyle w:val="BodyText"/>
            </w:pPr>
          </w:p>
        </w:tc>
      </w:tr>
      <w:tr w14:paraId="7A06F4AB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A8" w14:textId="77777777">
            <w:pPr>
              <w:pStyle w:val="BodyText"/>
            </w:pPr>
            <w:r>
              <w:t>40.Visittkort (ved behov)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9" w14:textId="77777777">
            <w:pPr>
              <w:pStyle w:val="BodyText"/>
              <w:jc w:val="both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AA" w14:textId="77777777">
            <w:pPr>
              <w:pStyle w:val="BodyText"/>
            </w:pPr>
          </w:p>
        </w:tc>
      </w:tr>
      <w:tr w14:paraId="7A06F4AD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06" w:rsidRPr="009C6425" w:rsidP="00E56C06" w14:paraId="7A06F4AC" w14:textId="77777777">
            <w:pPr>
              <w:pStyle w:val="Heading1"/>
              <w:rPr>
                <w:lang w:val="nn-NO"/>
              </w:rPr>
            </w:pPr>
            <w:r>
              <w:rPr>
                <w:lang w:val="nn-NO"/>
              </w:rPr>
              <w:br/>
            </w:r>
            <w:r w:rsidRPr="009C6425">
              <w:rPr>
                <w:lang w:val="nn-NO"/>
              </w:rPr>
              <w:t>FOR ARKIV</w:t>
            </w:r>
            <w:r w:rsidRPr="009C6425">
              <w:rPr>
                <w:lang w:val="nn-NO"/>
              </w:rPr>
              <w:tab/>
            </w:r>
            <w:r w:rsidRPr="009C6425">
              <w:rPr>
                <w:lang w:val="nn-NO"/>
              </w:rPr>
              <w:tab/>
            </w:r>
            <w:r w:rsidRPr="009C6425">
              <w:rPr>
                <w:color w:val="000080"/>
                <w:lang w:val="nn-NO"/>
              </w:rPr>
              <w:t>(Sjekkliste original arkiveres i personalmappe/ arkiv)</w:t>
            </w:r>
          </w:p>
        </w:tc>
      </w:tr>
      <w:tr w14:paraId="7A06F4B1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RPr="001A1F92" w:rsidP="00E56C06" w14:paraId="7A06F4AE" w14:textId="6F25BE8D">
            <w:pPr>
              <w:pStyle w:val="BodyText"/>
              <w:rPr>
                <w:lang w:val="nn-NO"/>
              </w:rPr>
            </w:pPr>
            <w:r w:rsidRPr="000A7E05">
              <w:rPr>
                <w:lang w:val="nn-NO"/>
              </w:rPr>
              <w:br/>
            </w:r>
            <w:r w:rsidRPr="001A1F92">
              <w:rPr>
                <w:lang w:val="nn-NO"/>
              </w:rPr>
              <w:t>41.Personalmappe opprettet i elektronisk ar</w:t>
            </w:r>
            <w:r>
              <w:rPr>
                <w:lang w:val="nn-NO"/>
              </w:rPr>
              <w:t>kiveringssystem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P="00E56C06" w14:paraId="7A06F4AF" w14:textId="77777777">
            <w:pPr>
              <w:pStyle w:val="BodyText"/>
            </w:pPr>
            <w:r>
              <w:t>Merkantil Avdeling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P="00E56C06" w14:paraId="7A06F4B0" w14:textId="77777777">
            <w:pPr>
              <w:pStyle w:val="BodyText"/>
            </w:pPr>
          </w:p>
        </w:tc>
      </w:tr>
      <w:tr w14:paraId="7A06F4B5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RPr="009C6425" w:rsidP="00E56C06" w14:paraId="7A06F4B2" w14:textId="77777777">
            <w:pPr>
              <w:pStyle w:val="BodyText"/>
              <w:rPr>
                <w:lang w:val="nn-NO"/>
              </w:rPr>
            </w:pPr>
            <w:r>
              <w:rPr>
                <w:lang w:val="nn-NO"/>
              </w:rPr>
              <w:t>42.</w:t>
            </w:r>
            <w:r w:rsidRPr="009C6425">
              <w:rPr>
                <w:lang w:val="nn-NO"/>
              </w:rPr>
              <w:t xml:space="preserve">Søknad, CV </w:t>
            </w:r>
            <w:r w:rsidRPr="009C6425">
              <w:rPr>
                <w:lang w:val="nn-NO"/>
              </w:rPr>
              <w:t>m/godkjente kopier osv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RPr="001A1F92" w:rsidP="00E56C06" w14:paraId="7A06F4B3" w14:textId="3059D653">
            <w:pPr>
              <w:pStyle w:val="BodyText"/>
              <w:rPr>
                <w:lang w:val="nn-NO"/>
              </w:rPr>
            </w:pPr>
            <w:r w:rsidRPr="001A1F92">
              <w:rPr>
                <w:lang w:val="nn-NO"/>
              </w:rPr>
              <w:t>Merkantil Avdeling – Personalmappe i elek</w:t>
            </w:r>
            <w:r>
              <w:rPr>
                <w:lang w:val="nn-NO"/>
              </w:rPr>
              <w:t>tronisk arkivsystem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RPr="001A1F92" w:rsidP="00E56C06" w14:paraId="7A06F4B4" w14:textId="77777777">
            <w:pPr>
              <w:pStyle w:val="BodyText"/>
              <w:rPr>
                <w:lang w:val="nn-NO"/>
              </w:rPr>
            </w:pPr>
          </w:p>
        </w:tc>
      </w:tr>
      <w:tr w14:paraId="7A06F4B9" w14:textId="77777777">
        <w:tblPrEx>
          <w:tblW w:w="5000" w:type="pct"/>
          <w:tblCellMar>
            <w:left w:w="70" w:type="dxa"/>
            <w:right w:w="70" w:type="dxa"/>
          </w:tblCellMar>
          <w:tblLook w:val="00A0"/>
        </w:tblPrEx>
        <w:tc>
          <w:tcPr>
            <w:tcW w:w="2185" w:type="pct"/>
          </w:tcPr>
          <w:p w:rsidR="00E56C06" w:rsidP="00E56C06" w14:paraId="7A06F4B6" w14:textId="77777777">
            <w:pPr>
              <w:pStyle w:val="BodyText"/>
            </w:pPr>
            <w:r>
              <w:t>43.Sjekkliste innlevert i utfylt stand</w:t>
            </w:r>
          </w:p>
        </w:tc>
        <w:tc>
          <w:tcPr>
            <w:tcW w:w="1926" w:type="pct"/>
            <w:tcBorders>
              <w:right w:val="nil"/>
            </w:tcBorders>
          </w:tcPr>
          <w:p w:rsidR="00E56C06" w:rsidRPr="001A1F92" w:rsidP="00E56C06" w14:paraId="7A06F4B7" w14:textId="12D2B827">
            <w:pPr>
              <w:pStyle w:val="BodyText"/>
              <w:rPr>
                <w:lang w:val="nn-NO"/>
              </w:rPr>
            </w:pPr>
            <w:r w:rsidRPr="001A1F92">
              <w:rPr>
                <w:lang w:val="nn-NO"/>
              </w:rPr>
              <w:t>Merkantil Avdeling - Personalmappe i elek</w:t>
            </w:r>
            <w:r>
              <w:rPr>
                <w:lang w:val="nn-NO"/>
              </w:rPr>
              <w:t>tronisk arkivsystem</w:t>
            </w:r>
          </w:p>
        </w:tc>
        <w:tc>
          <w:tcPr>
            <w:tcW w:w="889" w:type="pct"/>
            <w:tcBorders>
              <w:left w:val="nil"/>
              <w:right w:val="nil"/>
            </w:tcBorders>
          </w:tcPr>
          <w:p w:rsidR="00E56C06" w:rsidRPr="001A1F92" w:rsidP="00E56C06" w14:paraId="7A06F4B8" w14:textId="77777777">
            <w:pPr>
              <w:pStyle w:val="BodyText"/>
              <w:rPr>
                <w:lang w:val="nn-NO"/>
              </w:rPr>
            </w:pPr>
          </w:p>
        </w:tc>
      </w:tr>
    </w:tbl>
    <w:p w:rsidR="00476EEB" w:rsidRPr="001A1F92" w14:paraId="7A06F4BA" w14:textId="77777777">
      <w:pPr>
        <w:rPr>
          <w:lang w:val="nn-NO"/>
        </w:rPr>
      </w:pPr>
    </w:p>
    <w:p w:rsidR="00476EEB" w:rsidRPr="006662A6" w14:paraId="7A06F4BB" w14:textId="77777777">
      <w:pPr>
        <w:pStyle w:val="Normal2"/>
        <w:rPr>
          <w:b/>
          <w:sz w:val="20"/>
        </w:rPr>
      </w:pPr>
      <w:r w:rsidRPr="006662A6">
        <w:rPr>
          <w:b/>
          <w:sz w:val="20"/>
        </w:rPr>
        <w:t>Interne referanser</w:t>
      </w:r>
    </w:p>
    <w:p w:rsidR="006662A6" w:rsidRPr="006662A6" w14:paraId="7A06F4BC" w14:textId="77777777">
      <w:pPr>
        <w:pStyle w:val="Normal2"/>
        <w:rPr>
          <w:sz w:val="20"/>
        </w:rPr>
      </w:pPr>
    </w:p>
    <w:p w:rsidR="006662A6" w:rsidRPr="006662A6" w14:paraId="7A06F4BD" w14:textId="77777777">
      <w:pPr>
        <w:pStyle w:val="Normal2"/>
        <w:rPr>
          <w:sz w:val="20"/>
        </w:rPr>
      </w:pPr>
      <w:r w:rsidRPr="006662A6">
        <w:rPr>
          <w:sz w:val="20"/>
        </w:rPr>
        <w:t>Prosedyre ved ankomst av nytt personell</w:t>
      </w:r>
    </w:p>
    <w:p w:rsidR="006662A6" w:rsidRPr="006662A6" w14:paraId="7A06F4BE" w14:textId="77777777">
      <w:pPr>
        <w:pStyle w:val="Normal2"/>
        <w:rPr>
          <w:sz w:val="20"/>
        </w:rPr>
      </w:pPr>
      <w:r w:rsidRPr="006662A6">
        <w:rPr>
          <w:sz w:val="20"/>
        </w:rPr>
        <w:t>MAL Kompetansematrise</w:t>
      </w:r>
    </w:p>
    <w:p w:rsidR="006662A6" w14:paraId="7A06F4BF" w14:textId="77777777">
      <w:pPr>
        <w:pStyle w:val="Normal2"/>
        <w:rPr>
          <w:sz w:val="20"/>
        </w:rPr>
      </w:pPr>
      <w:r w:rsidRPr="006662A6">
        <w:rPr>
          <w:sz w:val="20"/>
        </w:rPr>
        <w:t>VERIFISERT Kompetansematrise</w:t>
      </w:r>
    </w:p>
    <w:p w:rsidR="00E56C06" w:rsidRPr="00E56C06" w:rsidP="00E56C06" w14:paraId="7A06F4C0" w14:textId="77777777">
      <w:hyperlink r:id="rId4" w:anchor="rpShowDynamicModalDocument-310" w:tgtFrame="_self" w:history="1">
        <w:r w:rsidRPr="00E56C06">
          <w:t>Kompetanse for lærere i maritime fag ved videregående skole</w:t>
        </w:r>
      </w:hyperlink>
    </w:p>
    <w:p w:rsidR="00E56C06" w:rsidP="00E56C06" w14:paraId="7A06F4C1" w14:textId="77777777">
      <w:pPr>
        <w:pStyle w:val="Normal2"/>
        <w:rPr>
          <w:sz w:val="20"/>
        </w:rPr>
      </w:pPr>
      <w:hyperlink r:id="rId7" w:tgtFrame="_blank" w:history="1">
        <w:r w:rsidRPr="00E56C06">
          <w:rPr>
            <w:sz w:val="20"/>
          </w:rPr>
          <w:t>Ytelse til, og utvikling av, pedagogisk personell; Staff performance and staff development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8" w:tgtFrame="_blank" w:history="1">
        <w:r w:rsidRPr="00E56C06">
          <w:rPr>
            <w:sz w:val="20"/>
          </w:rPr>
          <w:t>Håndtering av Kunnskap/Lærende Organisasjon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9" w:tgtFrame="_blank" w:history="1">
        <w:r w:rsidRPr="00E56C06">
          <w:rPr>
            <w:sz w:val="20"/>
          </w:rPr>
          <w:t>Prosess-skildring Maritime Fag</w:t>
        </w:r>
      </w:hyperlink>
      <w:r w:rsidRPr="00E56C06" w:rsidR="001A1F92">
        <w:rPr>
          <w:sz w:val="20"/>
        </w:rPr>
        <w:t> </w:t>
      </w:r>
      <w:r w:rsidRPr="00E56C06" w:rsidR="001A1F92">
        <w:rPr>
          <w:sz w:val="20"/>
        </w:rPr>
        <w:br/>
      </w:r>
      <w:hyperlink r:id="rId4" w:anchor="rpShowDynamicModalDocument-415" w:tgtFrame="_self" w:history="1">
        <w:r w:rsidRPr="00E56C06">
          <w:rPr>
            <w:sz w:val="20"/>
          </w:rPr>
          <w:t>Funksjonsinstruks for fagansvarlig Maritim Utdanning</w:t>
        </w:r>
      </w:hyperlink>
      <w:r w:rsidRPr="00E56C06" w:rsidR="001A1F92">
        <w:rPr>
          <w:sz w:val="20"/>
        </w:rPr>
        <w:t> </w:t>
      </w:r>
    </w:p>
    <w:p w:rsidR="00A034AD" w:rsidP="00E56C06" w14:paraId="7A06F4C2" w14:textId="77777777">
      <w:pPr>
        <w:pStyle w:val="Normal2"/>
        <w:rPr>
          <w:sz w:val="20"/>
        </w:rPr>
      </w:pPr>
      <w:r w:rsidRPr="00A034AD">
        <w:rPr>
          <w:sz w:val="20"/>
          <w:highlight w:val="yellow"/>
        </w:rPr>
        <w:t>Opplæringsplan</w:t>
      </w:r>
    </w:p>
    <w:p w:rsidR="000A7E05" w:rsidP="00E56C06" w14:paraId="090212FA" w14:textId="77777777">
      <w:pPr>
        <w:pStyle w:val="Normal2"/>
        <w:rPr>
          <w:sz w:val="20"/>
        </w:rPr>
      </w:pPr>
    </w:p>
    <w:p w:rsidR="000A7E05" w:rsidRPr="00E56C06" w:rsidP="00E56C06" w14:paraId="74978EE0" w14:textId="77777777">
      <w:pPr>
        <w:pStyle w:val="Normal2"/>
        <w:rPr>
          <w:sz w:val="20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06F4CE" w14:textId="77777777" w:rsidTr="00476EE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76EEB" w:rsidP="00476EEB" w14:paraId="7A06F4CB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76EEB" w:rsidP="00476EEB" w14:paraId="7A06F4CC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76EEB" w:rsidP="00476EEB" w14:paraId="7A06F4CD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KS2017.4-07</w:t>
          </w:r>
          <w:r>
            <w:rPr>
              <w:i w:val="0"/>
            </w:rPr>
            <w:fldChar w:fldCharType="end"/>
          </w:r>
        </w:p>
      </w:tc>
    </w:tr>
    <w:tr w14:paraId="7A06F4D2" w14:textId="77777777" w:rsidTr="00476EE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76EEB" w:rsidP="00476EEB" w14:paraId="7A06F4CF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76EEB" w:rsidP="00476EEB" w14:paraId="7A06F4D0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76EEB" w:rsidP="00476EEB" w14:paraId="7A06F4D1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BA5772">
            <w:rPr>
              <w:rFonts w:ascii="Verdana" w:hAnsi="Verdana"/>
              <w:i w:val="0"/>
              <w:noProof/>
              <w:lang w:val="nb-NO" w:eastAsia="en-US" w:bidi="ar-SA"/>
            </w:rPr>
            <w:t>4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BA5772">
            <w:rPr>
              <w:rFonts w:ascii="Verdana" w:hAnsi="Verdana"/>
              <w:i w:val="0"/>
              <w:noProof/>
              <w:lang w:val="nb-NO" w:eastAsia="en-US" w:bidi="ar-SA"/>
            </w:rPr>
            <w:t>4</w:t>
          </w:r>
          <w:r>
            <w:rPr>
              <w:i w:val="0"/>
            </w:rPr>
            <w:fldChar w:fldCharType="end"/>
          </w:r>
        </w:p>
      </w:tc>
    </w:tr>
  </w:tbl>
  <w:p w:rsidR="00476EEB" w:rsidP="00476EEB" w14:paraId="7A06F4D3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772" w14:paraId="7A06F4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06F4C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285310" w:rsidRPr="0051404E" w:rsidP="008348DF" w14:paraId="7A06F4C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285310" w:rsidRPr="00CC5637" w:rsidP="00CF0DEE" w14:paraId="7A06F4C5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85310" w:rsidRPr="0051404E" w:rsidP="008348DF" w14:paraId="7A06F4C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85310" w:rsidP="008348DF" w14:paraId="7A06F4C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6EEB" w:rsidP="00285310" w14:paraId="7A06F4C9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EEB" w14:paraId="7A06F4D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345186">
    <w:abstractNumId w:val="2"/>
  </w:num>
  <w:num w:numId="2" w16cid:durableId="672339574">
    <w:abstractNumId w:val="0"/>
  </w:num>
  <w:num w:numId="3" w16cid:durableId="11209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29"/>
    <w:rsid w:val="00006BAC"/>
    <w:rsid w:val="000243A5"/>
    <w:rsid w:val="000919AE"/>
    <w:rsid w:val="000941D4"/>
    <w:rsid w:val="000A7E05"/>
    <w:rsid w:val="00153A75"/>
    <w:rsid w:val="001A1F92"/>
    <w:rsid w:val="001E0EC6"/>
    <w:rsid w:val="00213BCB"/>
    <w:rsid w:val="00234E39"/>
    <w:rsid w:val="00265BD6"/>
    <w:rsid w:val="00272D8C"/>
    <w:rsid w:val="002737AC"/>
    <w:rsid w:val="00285310"/>
    <w:rsid w:val="003A5586"/>
    <w:rsid w:val="003A6C58"/>
    <w:rsid w:val="003C2860"/>
    <w:rsid w:val="003F5791"/>
    <w:rsid w:val="00476EEB"/>
    <w:rsid w:val="005030C9"/>
    <w:rsid w:val="0051404E"/>
    <w:rsid w:val="00563703"/>
    <w:rsid w:val="0058102A"/>
    <w:rsid w:val="005A6B2E"/>
    <w:rsid w:val="005B7E52"/>
    <w:rsid w:val="005E2731"/>
    <w:rsid w:val="006449CF"/>
    <w:rsid w:val="006662A6"/>
    <w:rsid w:val="00672BBF"/>
    <w:rsid w:val="00725C29"/>
    <w:rsid w:val="007B231C"/>
    <w:rsid w:val="007B5067"/>
    <w:rsid w:val="007D756B"/>
    <w:rsid w:val="008348DF"/>
    <w:rsid w:val="008D5DFE"/>
    <w:rsid w:val="00905365"/>
    <w:rsid w:val="00915263"/>
    <w:rsid w:val="0096006E"/>
    <w:rsid w:val="009C6425"/>
    <w:rsid w:val="00A034AD"/>
    <w:rsid w:val="00A04E92"/>
    <w:rsid w:val="00A2407E"/>
    <w:rsid w:val="00A70E07"/>
    <w:rsid w:val="00AD54AA"/>
    <w:rsid w:val="00B331A7"/>
    <w:rsid w:val="00B74FE1"/>
    <w:rsid w:val="00BA5772"/>
    <w:rsid w:val="00BE0BA4"/>
    <w:rsid w:val="00C2154C"/>
    <w:rsid w:val="00C349CD"/>
    <w:rsid w:val="00CC5637"/>
    <w:rsid w:val="00CD7DA8"/>
    <w:rsid w:val="00CF0DEE"/>
    <w:rsid w:val="00DB0080"/>
    <w:rsid w:val="00DD576A"/>
    <w:rsid w:val="00E56C06"/>
    <w:rsid w:val="00E71187"/>
    <w:rsid w:val="00E978A1"/>
    <w:rsid w:val="00EB1D21"/>
    <w:rsid w:val="00EC115F"/>
    <w:rsid w:val="00EC4968"/>
    <w:rsid w:val="00ED111F"/>
    <w:rsid w:val="00F24913"/>
    <w:rsid w:val="00F7232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4.05.2018¤3#EK_Opprettet¤2#0¤2#25.08.2004¤3#EK_Utgitt¤2#0¤2#26.08.2004¤3#EK_IBrukDato¤2#0¤2#02.03.2020¤3#EK_DokumentID¤2#0¤2#D00333¤3#EK_DokTittel¤2#0¤2#Sjekkliste ved ankomst av nytt personell¤3#EK_DokType¤2#0¤2#Sjekkliste¤3#EK_EksRef¤2#2¤2# 0_x0009_¤3#EK_Erstatter¤2#0¤2#12.03¤3#EK_ErstatterD¤2#0¤2#2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4.1-01¤3#EK_Revisjon¤2#0¤2#12.04¤3#EK_Ansvarlig¤2#0¤2#Eirik Ørn¤3#EK_SkrevetAv¤2#0¤2#Eirik Ørn¤3#EK_UText1¤2#0¤2# ¤3#EK_UText2¤2#0¤2# ¤3#EK_UText3¤2#0¤2# ¤3#EK_UText4¤2#0¤2# ¤3#EK_Status¤2#0¤2#I bruk¤3#EK_Stikkord¤2#0¤2#MA 2.6.1¤3#EK_SuperStikkord¤2#0¤2#¤3#EK_Rapport¤2#3¤2#¤3#EK_EKPrintMerke¤2#0¤2#Uoffisiell utskrift er kun gyldig på utskriftsdato¤3#EK_Watermark¤2#0¤2#¤3#EK_Utgave¤2#0¤2#12.04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4.05.2020¤3#EK_Vedlegg¤2#2¤2# 0_x0009_¤3#EK_AvdelingOver¤2#4¤2# ¤3#EK_HRefNr¤2#0¤2# ¤3#EK_HbNavn¤2#0¤2# ¤3#EK_DokRefnr¤2#4¤2#00020401¤3#EK_Dokendrdato¤2#4¤2#18.06.2020 10:14:26¤3#EK_HbType¤2#4¤2# ¤3#EK_Offisiell¤2#4¤2# ¤3#EK_VedleggRef¤2#4¤2#-ADM-4.1-01¤3#EK_Strukt00¤2#5¤2#-¤5#ADM¤5#ADMINISTRATIVT¤5#0¤5#0¤4#-¤5#4¤5#Personal¤5#0¤5#0¤4#.¤5#1¤5#Ansettelse og Avgang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4¤5#Personal¤5#0¤5#0¤4#.¤5#1¤5#Ansettelse og Avgang¤5#0¤5#0¤4#\¤3#"/>
    <w:docVar w:name="ek_erstatter" w:val="12.03"/>
    <w:docVar w:name="ek_erstatterd" w:val="24.05.2018"/>
    <w:docVar w:name="ek_format" w:val="-10"/>
    <w:docVar w:name="ek_gjelderfra" w:val="24.05.2018"/>
    <w:docVar w:name="ek_gjeldertil" w:val="24.05.2020"/>
    <w:docVar w:name="ek_hbnavn" w:val=" "/>
    <w:docVar w:name="ek_hrefnr" w:val=" "/>
    <w:docVar w:name="ek_hørt" w:val=" "/>
    <w:docVar w:name="ek_ibrukdato" w:val="02.03.2020"/>
    <w:docVar w:name="ek_merknad" w:val="[]"/>
    <w:docVar w:name="ek_refnr" w:val="-ADM-4.1-01"/>
    <w:docVar w:name="ek_revisjon" w:val="12.04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2.04"/>
    <w:docVar w:name="ek_verifisert" w:val=" "/>
    <w:docVar w:name="Erstatter" w:val="lab_erstatter"/>
    <w:docVar w:name="KHB" w:val="UB"/>
    <w:docVar w:name="skitten" w:val="0"/>
    <w:docVar w:name="tidek_eksref" w:val=";00113;"/>
    <w:docVar w:name="Tittel" w:val="Dette er en Test tittel."/>
    <w:docVar w:name="__Grammarly_42___1" w:val="H4sIAAAAAAAEAKtWcslP9kxRslIyNDYyMjcztDQwNzCyNDS2MDFR0lEKTi0uzszPAykwrAUAMu+rk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06F3BE"/>
  <w15:docId w15:val="{0E3E3C1F-F8CA-42F4-8514-15D268D3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0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rFonts w:ascii="Verdana" w:hAnsi="Verdana"/>
      <w:color w:val="0000FF"/>
      <w:sz w:val="20"/>
      <w:u w:val="single"/>
    </w:rPr>
  </w:style>
  <w:style w:type="paragraph" w:styleId="BodyText">
    <w:name w:val="Body Text"/>
    <w:basedOn w:val="Normal"/>
    <w:pPr>
      <w:spacing w:after="4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Hyperkopling2">
    <w:name w:val="Hyperkopling 2"/>
    <w:basedOn w:val="Normal"/>
    <w:rPr>
      <w:rFonts w:ascii="Times" w:hAnsi="Times"/>
      <w:color w:val="000080"/>
      <w:sz w:val="16"/>
    </w:rPr>
  </w:style>
  <w:style w:type="paragraph" w:styleId="BalloonText">
    <w:name w:val="Balloon Text"/>
    <w:basedOn w:val="Normal"/>
    <w:link w:val="BobletekstTegn"/>
    <w:rsid w:val="007B506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7B506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4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k.vlfk.no/eknet/portal_search.aspx?rpmain=1&amp;inshell=1&amp;q=kompetanse&amp;search_class=-99" TargetMode="External" /><Relationship Id="rId5" Type="http://schemas.openxmlformats.org/officeDocument/2006/relationships/hyperlink" Target="https://ek.vlfk.no/eknet/docs/pub/DOK00763.xlsm" TargetMode="External" /><Relationship Id="rId6" Type="http://schemas.openxmlformats.org/officeDocument/2006/relationships/hyperlink" Target="https://ek.vlfk.no/eknet/docs/dok/DOK00764.pdf" TargetMode="External" /><Relationship Id="rId7" Type="http://schemas.openxmlformats.org/officeDocument/2006/relationships/hyperlink" Target="https://ek.vlfk.no/eknet/docs/pub/DOK00784.pdf" TargetMode="External" /><Relationship Id="rId8" Type="http://schemas.openxmlformats.org/officeDocument/2006/relationships/hyperlink" Target="https://ek.vlfk.no/eknet/docs/pub/DOK00781.pdf" TargetMode="External" /><Relationship Id="rId9" Type="http://schemas.openxmlformats.org/officeDocument/2006/relationships/hyperlink" Target="https://ek.vlfk.no/eknet/docs/pub/DOK00804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125</TotalTime>
  <Pages>4</Pages>
  <Words>700</Words>
  <Characters>6710</Characters>
  <Application>Microsoft Office Word</Application>
  <DocSecurity>0</DocSecurity>
  <Lines>55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ved ankomst av nytt personell og vikarer</vt:lpstr>
      <vt:lpstr>Standard</vt:lpstr>
    </vt:vector>
  </TitlesOfParts>
  <Company>Datakvalitet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ved ankomst av nytt personell og vikarer</dc:title>
  <dc:subject>00020401|-ADM-4.1-01|</dc:subject>
  <dc:creator>Handbok</dc:creator>
  <cp:lastModifiedBy>Eirik Ørn</cp:lastModifiedBy>
  <cp:revision>7</cp:revision>
  <cp:lastPrinted>2020-03-02T10:42:00Z</cp:lastPrinted>
  <dcterms:created xsi:type="dcterms:W3CDTF">2020-07-20T09:48:00Z</dcterms:created>
  <dcterms:modified xsi:type="dcterms:W3CDTF">2025-07-14T07:43:00Z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Sjekkliste ved ankomst av nytt personell og vikarer</vt:lpwstr>
  </property>
  <property fmtid="{D5CDD505-2E9C-101B-9397-08002B2CF9AE}" pid="3" name="EK_GjelderFra">
    <vt:lpwstr>14.07.2025</vt:lpwstr>
  </property>
  <property fmtid="{D5CDD505-2E9C-101B-9397-08002B2CF9AE}" pid="4" name="EK_RefNr">
    <vt:lpwstr>KS2017.4-07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14.01</vt:lpwstr>
  </property>
  <property fmtid="{D5CDD505-2E9C-101B-9397-08002B2CF9AE}" pid="10" name="XRF00113">
    <vt:lpwstr>http://bmv.iskole.no/eknet/docpage.aspx?docid=x113</vt:lpwstr>
  </property>
</Properties>
</file>