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1757A9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STRATEGI; Samspillsregler</w:t>
            </w:r>
            <w:r>
              <w:fldChar w:fldCharType="end"/>
            </w:r>
          </w:p>
        </w:tc>
      </w:tr>
    </w:tbl>
    <w:p w:rsidR="001757A9">
      <w:pPr>
        <w:pStyle w:val="Heading1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462"/>
      </w:tblGrid>
      <w:tr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c>
          <w:tcPr>
            <w:tcW w:w="5000" w:type="pct"/>
          </w:tcPr>
          <w:p w:rsidR="001757A9">
            <w:pPr>
              <w:pStyle w:val="Footer"/>
              <w:tabs>
                <w:tab w:val="clear" w:pos="4819"/>
                <w:tab w:val="clear" w:pos="9071"/>
              </w:tabs>
            </w:pPr>
          </w:p>
          <w:p w:rsidR="00487D9A" w:rsidP="00487D9A">
            <w:pPr>
              <w:pStyle w:val="BodyText"/>
              <w:jc w:val="center"/>
            </w:pPr>
            <w:r>
              <w:t>V</w:t>
            </w:r>
            <w:r w:rsidR="001757A9">
              <w:t xml:space="preserve">år virksomhet bygger på evnen til å lytte til og samarbeide </w:t>
            </w:r>
            <w:r w:rsidR="007E30D9">
              <w:t>med mennesker</w:t>
            </w:r>
            <w:r w:rsidR="001757A9">
              <w:t>.</w:t>
            </w:r>
          </w:p>
          <w:p w:rsidR="00487D9A" w:rsidP="00487D9A">
            <w:pPr>
              <w:pStyle w:val="BodyText"/>
              <w:jc w:val="center"/>
            </w:pPr>
          </w:p>
          <w:p w:rsidR="001757A9" w:rsidP="00487D9A">
            <w:pPr>
              <w:pStyle w:val="BodyText"/>
              <w:jc w:val="center"/>
            </w:pPr>
            <w:r>
              <w:t>G</w:t>
            </w:r>
            <w:r>
              <w:t>jennom korrekt opptreden, etablereres gjensidig tillit og troverdighet.</w:t>
            </w:r>
          </w:p>
          <w:p w:rsidR="001757A9">
            <w:pPr>
              <w:pStyle w:val="BodyText"/>
            </w:pPr>
          </w:p>
          <w:p w:rsidR="00487D9A">
            <w:pPr>
              <w:pStyle w:val="BodyText"/>
            </w:pPr>
          </w:p>
          <w:p w:rsidR="001757A9"/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Åpen og direkte dialog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Snakke med og ikke til hverandre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Ta det opp med den det gjelder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Lytte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Rom for saklig uenighet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Gjensidig lojalitet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Fokusere på løsninger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Være inkluderende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Vise høflighet og respekt for hverandre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Gi ros</w:t>
            </w:r>
          </w:p>
          <w:p w:rsidR="001757A9"/>
          <w:p w:rsidR="001757A9"/>
        </w:tc>
      </w:tr>
    </w:tbl>
    <w:p w:rsidR="001757A9">
      <w:pPr>
        <w:pStyle w:val="Footer"/>
        <w:tabs>
          <w:tab w:val="clear" w:pos="4819"/>
          <w:tab w:val="clear" w:pos="9071"/>
        </w:tabs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2E1365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0648FB" w:rsidP="002E1365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21.02.2025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0648FB" w:rsidP="002E1365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6.07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0648FB" w:rsidP="002E1365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KS2017.2.1.2-03</w:t>
          </w:r>
          <w:r>
            <w:rPr>
              <w:i/>
            </w:rPr>
            <w:fldChar w:fldCharType="end"/>
          </w:r>
        </w:p>
      </w:tc>
    </w:tr>
    <w:tr w:rsidTr="002E1365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0648FB" w:rsidP="002E1365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0648FB" w:rsidP="002E1365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Anne de Lange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0648FB" w:rsidP="002E1365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11083B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11083B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0648FB" w:rsidP="006A3649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F3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F40EA9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F40EA9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F40EA9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F40EA9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648FB" w:rsidP="00F40EA9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48F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8"/>
    <w:multiLevelType w:val="singleLevel"/>
    <w:tmpl w:val="95183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AFB68F3"/>
    <w:multiLevelType w:val="hybridMultilevel"/>
    <w:tmpl w:val="FF643CA8"/>
    <w:lvl w:ilvl="0">
      <w:start w:val="1"/>
      <w:numFmt w:val="decimal"/>
      <w:pStyle w:val="ListNumber"/>
      <w:lvlText w:val="%1."/>
      <w:lvlJc w:val="left"/>
      <w:pPr>
        <w:tabs>
          <w:tab w:val="num" w:pos="-1058"/>
        </w:tabs>
        <w:ind w:left="-1191" w:hanging="22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2">
    <w:nsid w:val="60AD1296"/>
    <w:multiLevelType w:val="hybridMultilevel"/>
    <w:tmpl w:val="8678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A9"/>
    <w:rsid w:val="00027003"/>
    <w:rsid w:val="000648FB"/>
    <w:rsid w:val="000E4FCC"/>
    <w:rsid w:val="00104BE3"/>
    <w:rsid w:val="0011083B"/>
    <w:rsid w:val="00112721"/>
    <w:rsid w:val="00164FA3"/>
    <w:rsid w:val="001757A9"/>
    <w:rsid w:val="001969EE"/>
    <w:rsid w:val="0022355E"/>
    <w:rsid w:val="002436A3"/>
    <w:rsid w:val="002A0B50"/>
    <w:rsid w:val="002E1365"/>
    <w:rsid w:val="002E2E53"/>
    <w:rsid w:val="003214E5"/>
    <w:rsid w:val="00327DBC"/>
    <w:rsid w:val="003362E6"/>
    <w:rsid w:val="00353915"/>
    <w:rsid w:val="00371DE1"/>
    <w:rsid w:val="00412050"/>
    <w:rsid w:val="00434BB0"/>
    <w:rsid w:val="00487D9A"/>
    <w:rsid w:val="0051404E"/>
    <w:rsid w:val="00625875"/>
    <w:rsid w:val="00660015"/>
    <w:rsid w:val="006A3649"/>
    <w:rsid w:val="0073309C"/>
    <w:rsid w:val="00740DD6"/>
    <w:rsid w:val="007E30D9"/>
    <w:rsid w:val="00815BB7"/>
    <w:rsid w:val="00822CB1"/>
    <w:rsid w:val="008348DF"/>
    <w:rsid w:val="008A07C9"/>
    <w:rsid w:val="00927F31"/>
    <w:rsid w:val="00A52CD6"/>
    <w:rsid w:val="00A8644D"/>
    <w:rsid w:val="00BA7B58"/>
    <w:rsid w:val="00C15EEE"/>
    <w:rsid w:val="00C42EE2"/>
    <w:rsid w:val="00CC5637"/>
    <w:rsid w:val="00CF0DEE"/>
    <w:rsid w:val="00D928D3"/>
    <w:rsid w:val="00F11DA5"/>
    <w:rsid w:val="00F40EA9"/>
    <w:rsid w:val="00F87330"/>
    <w:rsid w:val="00F93353"/>
    <w:rsid w:val="00FF5F4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1.01.01|KS-ISO.0.1|"/>
    <w:docVar w:name="DokTittel" w:val="Generelt om valg av kvalitetsstandard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3_x0009_4.3.1._x0009_Sjøfartsdirektoratet Retningslinjer for kvalitetsstyring av maritim utdanning_x0009_00005_x0009_http://www.sjofartsdir.no/upload_attachment/12.07.02_godkjenning_utdanning_opplaering.doc_x0001_8.1._x0009_DNV Regler for klassifisering av maritime akademier [DNV-RCMA]_x0009_00006_x0009_i:\felles\kvalitet\klasse~1\matris~1.doc_x0001_8.2.2._x0009_Standard NS-EN ISO9001:2000_x0009_00010_x0009_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02.2019¤3#EK_KlGjelderFra¤2#0¤2#¤3#EK_Opprettet¤2#0¤2#10.02.2005¤3#EK_Utgitt¤2#0¤2#15.02.2005¤3#EK_IBrukDato¤2#0¤2#12.06.2019¤3#EK_DokumentID¤2#0¤2#D00355¤3#EK_DokTittel¤2#0¤2#STRATEGI; Samspillsregler¤3#EK_DokType¤2#0¤2#Dokument¤3#EK_DocLvlShort¤2#0¤2# ¤3#EK_DocLevel¤2#0¤2# ¤3#EK_EksRef¤2#2¤2# 0_x0009_¤3#EK_Erstatter¤2#0¤2#6.05¤3#EK_ErstatterD¤2#0¤2#12.02.2019¤3#EK_Signatur¤2#0¤2#Anne de Lange¤3#EK_Verifisert¤2#0¤2# ¤3#EK_Hørt¤2#0¤2# ¤3#EK_AuditReview¤2#2¤2# ¤3#EK_AuditApprove¤2#2¤2# ¤3#EK_Gradering¤2#0¤2#Åpen¤3#EK_Gradnr¤2#4¤2#0¤3#EK_Kapittel¤2#4¤2# ¤3#EK_Referanse¤2#2¤2# 0_x0009_¤3#EK_RefNr¤2#0¤2#-KS-2.1.1-04¤3#EK_Revisjon¤2#0¤2#6.06¤3#EK_Ansvarlig¤2#0¤2#Eirik Ørn¤3#EK_SkrevetAv¤2#0¤2#Eirik Ørn¤3#EK_UText1¤2#0¤2# ¤3#EK_UText2¤2#0¤2# ¤3#EK_UText3¤2#0¤2# ¤3#EK_UText4¤2#0¤2# ¤3#EK_Status¤2#0¤2#I bruk¤3#EK_Stikkord¤2#0¤2#MA 2.1.1  RMA&amp;RMO Del 2 A. Ledelsens ansvar  100 Retningslinjer. 9001s 5.3 Kvalitetspolitikk.¤3#EK_SuperStikkord¤2#0¤2#¤3#EK_Rapport¤2#3¤2#¤3#EK_EKPrintMerke¤2#0¤2#Uoffisiell utskrift er kun gyldig på utskriftsdato¤3#EK_Watermark¤2#0¤2#¤3#EK_Utgave¤2#0¤2#6.06¤3#EK_Merknad¤2#7¤2#¤3#EK_VerLogg¤2#2¤2#Ver. 6.06 - 12.06.2019|¤1#Ver. 6.05 - 12.02.2019|¤1#Ver. 6.04 - 02.07.2018|¤1#Ver. 6.03 - 19.02.2017|Forlenget gyldighet til 19.02.2019¤1#Ver. 6.02 - 11.08.2015|¤1#Ver. 6.01 - 02.06.2014|Forlenget gyldighet til 02.06.2016¤1#Ver. 6.00 - 26.06.2013|¤1#Ver. 5.01 - 05.09.2011|¤1#Ver. 5.00 - 02.06.2010|¤1#Ver. 4.00 - 25.01.2008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12.02.2021¤3#EK_Vedlegg¤2#2¤2# 0_x0009_¤3#EK_AvdelingOver¤2#4¤2# ¤3#EK_HRefNr¤2#0¤2# ¤3#EK_HbNavn¤2#0¤2# ¤3#EK_DokRefnr¤2#4¤2#0001020101¤3#EK_Dokendrdato¤2#4¤2#20.07.2020 11:38:10¤3#EK_HbType¤2#4¤2# ¤3#EK_Offisiell¤2#4¤2# ¤3#EK_VedleggRef¤2#4¤2#-KS-2.1.1-04¤3#EK_Strukt00¤2#5¤2#-¤5#KS¤5#KVALITETSSYSTEM¤5#1¤5#0¤4#-¤5#2¤5#GENERELT¤5#0¤5#0¤4#.¤5#1¤5#Ledelsens ansvar¤5#0¤5#0¤4#.¤5#1¤5#Retningslinjer (virksomhetsidè, kvalitetspolitikk og mål)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1¤5#Retningslinjer (virksomhetsidè, kvalitetspolitikk og mål)¤5#0¤5#0¤4#\¤3#"/>
    <w:docVar w:name="ek_dl" w:val="4"/>
    <w:docVar w:name="ek_doclevel" w:val=" "/>
    <w:docVar w:name="ek_doclvlshort" w:val=" "/>
    <w:docVar w:name="ek_doktittel" w:val="STRATEGI; Samspillsregler"/>
    <w:docVar w:name="ek_erstatter" w:val="6.05"/>
    <w:docVar w:name="ek_erstatterd" w:val="12.02.2019"/>
    <w:docVar w:name="ek_format" w:val="-10"/>
    <w:docVar w:name="ek_gjelderfra" w:val="12.02.2019"/>
    <w:docVar w:name="ek_gjeldertil" w:val="12.02.2021"/>
    <w:docVar w:name="ek_hbnavn" w:val=" "/>
    <w:docVar w:name="ek_hrefnr" w:val=" "/>
    <w:docVar w:name="ek_hørt" w:val=" "/>
    <w:docVar w:name="ek_ibrukdato" w:val="12.06.2019"/>
    <w:docVar w:name="ek_merknad" w:val="[]"/>
    <w:docVar w:name="ek_refnr" w:val="-KS-2.1.1-04"/>
    <w:docVar w:name="ek_revisjon" w:val="6.06"/>
    <w:docVar w:name="ek_signatur" w:val="Anne de Lang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6.06"/>
    <w:docVar w:name="ek_verifisert" w:val=" "/>
    <w:docVar w:name="Erstatter" w:val="lab_erstatter"/>
    <w:docVar w:name="GjelderFra" w:val="28.02.03"/>
    <w:docVar w:name="ideksref" w:val=";00005;00006;00010;"/>
    <w:docVar w:name="idreferanse" w:val=";00095;"/>
    <w:docVar w:name="KHB" w:val="UB"/>
    <w:docVar w:name="Referanse" w:val=" 1_x0009_KS-ISO.3.2_x0009_Skolens definisjoner av termer brukt i STCW-konvensjonen_x0009_dok00095_x0001_"/>
    <w:docVar w:name="RefNr" w:val="KS-ISO.0.1"/>
    <w:docVar w:name="Signatur" w:val="Bjørn Kr. Jæger"/>
    <w:docVar w:name="skitten" w:val="0"/>
    <w:docVar w:name="SkrevetAv" w:val="Bjørn Garnes"/>
    <w:docVar w:name="Tittel" w:val="Dette er en Test tittel."/>
    <w:docVar w:name="Utgave" w:val="3.01"/>
    <w:docVar w:name="Vedlegg" w:val=" 0_x0009_"/>
    <w:docVar w:name="XD00002" w:val="[]"/>
    <w:docVar w:name="XD00062" w:val="[]"/>
    <w:docVar w:name="XD00095" w:val="[KS-ISO.3.2]"/>
    <w:docVar w:name="XDL00002" w:val="[]"/>
    <w:docVar w:name="XDL00062" w:val="[]"/>
    <w:docVar w:name="XDL00095" w:val="[KS-ISO.3.2 - Skolens definisjoner av termer brukt i STCW-konvensjonen]"/>
    <w:docVar w:name="XR00005" w:val="[4.3.1.]"/>
    <w:docVar w:name="XR00006" w:val="[8.1.]"/>
    <w:docVar w:name="XR00010" w:val="[8.2.2.]"/>
    <w:docVar w:name="XR00021" w:val="[]"/>
    <w:docVar w:name="XR00057" w:val="[]"/>
    <w:docVar w:name="XRL00005" w:val="[4.3.1. Sjøfartsdirektoratet Retningslinjer for kvalitetsstyring av maritim utdanning]"/>
    <w:docVar w:name="XRL00006" w:val="[8.1. DNV Regler for klassifisering av maritime akademier [DNV-RCMA]]"/>
    <w:docVar w:name="XRL00010" w:val="[8.2.2. Standard NS-EN ISO9001:2000]"/>
    <w:docVar w:name="XRL00021" w:val="[]"/>
    <w:docVar w:name="XRL00057" w:val="[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5F3C74-F483-460C-A428-21A217A7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pPr>
      <w:jc w:val="left"/>
    </w:pPr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spacing w:after="6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rd-mlsetting">
    <w:name w:val="Brød.-målsetting"/>
    <w:basedOn w:val="BodyTextIndent"/>
    <w:pPr>
      <w:keepNext/>
      <w:keepLines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autoSpaceDE w:val="0"/>
      <w:autoSpaceDN w:val="0"/>
      <w:adjustRightInd w:val="0"/>
      <w:spacing w:before="60" w:after="60"/>
      <w:ind w:left="284"/>
      <w:jc w:val="left"/>
    </w:pPr>
    <w:rPr>
      <w:b/>
      <w:bCs/>
      <w:i/>
      <w:iCs/>
      <w:szCs w:val="24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Number">
    <w:name w:val="List Number"/>
    <w:basedOn w:val="BodyText"/>
    <w:pPr>
      <w:keepLines/>
      <w:framePr w:hSpace="142" w:vSpace="142" w:wrap="around" w:vAnchor="text" w:hAnchor="text" w:y="1"/>
      <w:numPr>
        <w:numId w:val="3"/>
      </w:numPr>
      <w:tabs>
        <w:tab w:val="num" w:pos="360"/>
        <w:tab w:val="left" w:pos="425"/>
      </w:tabs>
      <w:autoSpaceDE w:val="0"/>
      <w:autoSpaceDN w:val="0"/>
      <w:adjustRightInd w:val="0"/>
      <w:spacing w:after="120"/>
      <w:ind w:left="1985" w:right="284" w:hanging="567"/>
      <w:jc w:val="left"/>
    </w:pPr>
    <w:rPr>
      <w:b/>
      <w:color w:val="000080"/>
      <w:sz w:val="24"/>
      <w:szCs w:val="24"/>
    </w:rPr>
  </w:style>
  <w:style w:type="paragraph" w:styleId="BalloonText">
    <w:name w:val="Balloon Text"/>
    <w:basedOn w:val="Normal"/>
    <w:link w:val="BobletekstTegn"/>
    <w:rsid w:val="0002700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027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70</Words>
  <Characters>360</Characters>
  <Application>Microsoft Office Word</Application>
  <DocSecurity>0</DocSecurity>
  <Lines>21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Samspillsregler</vt:lpstr>
      <vt:lpstr>Generelt om valg av kvalitetsstandard</vt:lpstr>
    </vt:vector>
  </TitlesOfParts>
  <Company>Datakvalitet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STRATEGI; Samspillsregler</dc:title>
  <dc:subject>0001020101|-KS-2.1.1-04|</dc:subject>
  <dc:creator>Handbok</dc:creator>
  <cp:lastModifiedBy>Eirik Ørn</cp:lastModifiedBy>
  <cp:revision>2</cp:revision>
  <cp:lastPrinted>2008-01-24T07:27:00Z</cp:lastPrinted>
  <dcterms:created xsi:type="dcterms:W3CDTF">2021-02-02T11:13:00Z</dcterms:created>
  <dcterms:modified xsi:type="dcterms:W3CDTF">2021-02-02T11:13:00Z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STRATEGI; Samspillsregler</vt:lpwstr>
  </property>
  <property fmtid="{D5CDD505-2E9C-101B-9397-08002B2CF9AE}" pid="3" name="EK_GjelderFra">
    <vt:lpwstr>21.02.2025</vt:lpwstr>
  </property>
  <property fmtid="{D5CDD505-2E9C-101B-9397-08002B2CF9AE}" pid="4" name="EK_RefNr">
    <vt:lpwstr>KS2017.2.1.2-03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Anne de Lange</vt:lpwstr>
  </property>
  <property fmtid="{D5CDD505-2E9C-101B-9397-08002B2CF9AE}" pid="8" name="EK_SkrevetAv">
    <vt:lpwstr>Eirik Ørn</vt:lpwstr>
  </property>
  <property fmtid="{D5CDD505-2E9C-101B-9397-08002B2CF9AE}" pid="9" name="EK_Utgave">
    <vt:lpwstr>6.07</vt:lpwstr>
  </property>
  <property fmtid="{D5CDD505-2E9C-101B-9397-08002B2CF9AE}" pid="10" name="XRF00100">
    <vt:lpwstr>http://bmv.iskole.no/eknet/docpage.aspx?docid=x100</vt:lpwstr>
  </property>
</Properties>
</file>