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rsidP="00070162">
            <w:pPr>
              <w:pStyle w:val="Uthev2"/>
            </w:pPr>
            <w:bookmarkStart w:id="0" w:name="tempHer"/>
            <w:bookmarkStart w:id="1" w:name="_GoBack"/>
            <w:bookmarkEnd w:id="0"/>
            <w:bookmarkEnd w:id="1"/>
            <w:r w:rsidRPr="00070162">
              <w:t>Risikovurdering 2019 - Data og elektronikkverksted VG1, rom 429</w:t>
            </w:r>
          </w:p>
        </w:tc>
      </w:tr>
    </w:tbl>
    <w:p w:rsidR="0052577D"/>
    <w:p w:rsidR="00070162" w:rsidP="00070162">
      <w:pPr>
        <w:pStyle w:val="Heading1"/>
      </w:pPr>
      <w:r>
        <w:t>Risikovurdering (ROS)</w:t>
      </w:r>
    </w:p>
    <w:p w:rsidR="00070162" w:rsidRPr="00582AE7" w:rsidP="00070162">
      <w:pPr>
        <w:rPr>
          <w:rFonts w:cs="Arial"/>
          <w:szCs w:val="22"/>
        </w:rPr>
      </w:pPr>
    </w:p>
    <w:tbl>
      <w:tblPr>
        <w:tblStyle w:val="LightShading"/>
        <w:tblW w:w="13291" w:type="dxa"/>
        <w:tblLook w:val="01E0"/>
      </w:tblPr>
      <w:tblGrid>
        <w:gridCol w:w="2088"/>
        <w:gridCol w:w="11203"/>
      </w:tblGrid>
      <w:tr w:rsidTr="00163DFE">
        <w:tblPrEx>
          <w:tblW w:w="13291" w:type="dxa"/>
          <w:tblLook w:val="01E0"/>
        </w:tblPrEx>
        <w:trPr>
          <w:trHeight w:val="215"/>
        </w:trPr>
        <w:tc>
          <w:tcPr>
            <w:tcW w:w="2088" w:type="dxa"/>
          </w:tcPr>
          <w:p w:rsidR="00070162" w:rsidRPr="00CD6AFD" w:rsidP="00163DFE">
            <w:pPr>
              <w:rPr>
                <w:bCs w:val="0"/>
                <w:color w:val="auto"/>
              </w:rPr>
            </w:pPr>
            <w:r w:rsidRPr="00CD6AFD">
              <w:rPr>
                <w:bCs w:val="0"/>
                <w:color w:val="auto"/>
              </w:rPr>
              <w:t>Risikoanalyse av</w:t>
            </w:r>
          </w:p>
        </w:tc>
        <w:tc>
          <w:tcPr>
            <w:tcW w:w="11203" w:type="dxa"/>
          </w:tcPr>
          <w:p w:rsidR="00070162" w:rsidRPr="00324B19" w:rsidP="00163DFE">
            <w:pPr>
              <w:rPr>
                <w:rFonts w:ascii="Times New Roman" w:hAnsi="Times New Roman"/>
                <w:b w:val="0"/>
                <w:color w:val="auto"/>
                <w:sz w:val="24"/>
              </w:rPr>
            </w:pPr>
            <w:r>
              <w:rPr>
                <w:rFonts w:ascii="Times New Roman" w:hAnsi="Times New Roman"/>
                <w:b w:val="0"/>
                <w:color w:val="auto"/>
                <w:sz w:val="24"/>
              </w:rPr>
              <w:t xml:space="preserve">Data og elektronikkverksted VG1, rom 429 </w:t>
            </w:r>
            <w:r w:rsidR="00942248">
              <w:rPr>
                <w:rFonts w:ascii="Times New Roman" w:hAnsi="Times New Roman"/>
                <w:b w:val="0"/>
                <w:color w:val="auto"/>
                <w:sz w:val="24"/>
              </w:rPr>
              <w:t>Laksevåg og Bergen maritime</w:t>
            </w:r>
            <w:r>
              <w:rPr>
                <w:rFonts w:ascii="Times New Roman" w:hAnsi="Times New Roman"/>
                <w:b w:val="0"/>
                <w:color w:val="auto"/>
                <w:sz w:val="24"/>
              </w:rPr>
              <w:t xml:space="preserve"> VGS</w:t>
            </w:r>
          </w:p>
          <w:p w:rsidR="00070162" w:rsidRPr="00CD6AFD" w:rsidP="00163DFE">
            <w:pPr>
              <w:rPr>
                <w:b w:val="0"/>
                <w:bCs w:val="0"/>
                <w:color w:val="auto"/>
              </w:rPr>
            </w:pPr>
          </w:p>
        </w:tc>
      </w:tr>
      <w:tr w:rsidTr="00163DFE">
        <w:tblPrEx>
          <w:tblW w:w="13291" w:type="dxa"/>
          <w:tblLook w:val="01E0"/>
        </w:tblPrEx>
        <w:trPr>
          <w:trHeight w:val="793"/>
        </w:trPr>
        <w:tc>
          <w:tcPr>
            <w:tcW w:w="2088" w:type="dxa"/>
          </w:tcPr>
          <w:p w:rsidR="00070162" w:rsidRPr="00324B19" w:rsidP="00163DFE">
            <w:pPr>
              <w:rPr>
                <w:rFonts w:ascii="Times New Roman" w:hAnsi="Times New Roman"/>
                <w:bCs w:val="0"/>
                <w:color w:val="auto"/>
                <w:sz w:val="24"/>
              </w:rPr>
            </w:pPr>
            <w:r w:rsidRPr="00CD6AFD">
              <w:rPr>
                <w:bCs w:val="0"/>
                <w:color w:val="auto"/>
              </w:rPr>
              <w:t>Dato</w:t>
            </w:r>
            <w:r>
              <w:rPr>
                <w:bCs w:val="0"/>
                <w:color w:val="auto"/>
              </w:rPr>
              <w:t xml:space="preserve"> </w:t>
            </w:r>
            <w:r>
              <w:rPr>
                <w:rFonts w:ascii="Times New Roman" w:hAnsi="Times New Roman"/>
                <w:bCs w:val="0"/>
                <w:color w:val="auto"/>
                <w:sz w:val="24"/>
              </w:rPr>
              <w:t>25.09.2019</w:t>
            </w:r>
          </w:p>
        </w:tc>
        <w:tc>
          <w:tcPr>
            <w:tcW w:w="11203" w:type="dxa"/>
          </w:tcPr>
          <w:p w:rsidR="00070162" w:rsidRPr="00CD6AFD" w:rsidP="00163DFE">
            <w:pPr>
              <w:rPr>
                <w:b w:val="0"/>
                <w:bCs w:val="0"/>
                <w:color w:val="auto"/>
              </w:rPr>
            </w:pPr>
          </w:p>
        </w:tc>
      </w:tr>
      <w:tr w:rsidTr="00163DFE">
        <w:tblPrEx>
          <w:tblW w:w="13291" w:type="dxa"/>
          <w:tblLook w:val="01E0"/>
        </w:tblPrEx>
        <w:trPr>
          <w:trHeight w:val="719"/>
        </w:trPr>
        <w:tc>
          <w:tcPr>
            <w:tcW w:w="2088" w:type="dxa"/>
          </w:tcPr>
          <w:p w:rsidR="00070162" w:rsidP="00163DFE">
            <w:pPr>
              <w:rPr>
                <w:bCs w:val="0"/>
                <w:color w:val="auto"/>
              </w:rPr>
            </w:pPr>
            <w:r w:rsidRPr="00CD6AFD">
              <w:rPr>
                <w:bCs w:val="0"/>
                <w:color w:val="auto"/>
              </w:rPr>
              <w:t>Deltakarar</w:t>
            </w:r>
          </w:p>
          <w:p w:rsidR="00070162" w:rsidRPr="00324B19" w:rsidP="00163DFE">
            <w:pPr>
              <w:rPr>
                <w:rFonts w:ascii="Times New Roman" w:hAnsi="Times New Roman"/>
                <w:bCs w:val="0"/>
                <w:color w:val="auto"/>
                <w:sz w:val="24"/>
              </w:rPr>
            </w:pPr>
            <w:r>
              <w:rPr>
                <w:rFonts w:ascii="Times New Roman" w:hAnsi="Times New Roman"/>
                <w:bCs w:val="0"/>
                <w:color w:val="auto"/>
                <w:sz w:val="24"/>
              </w:rPr>
              <w:t>Øystein Berdal, Tom W. Johnsen</w:t>
            </w:r>
          </w:p>
        </w:tc>
        <w:tc>
          <w:tcPr>
            <w:tcW w:w="11203" w:type="dxa"/>
          </w:tcPr>
          <w:p w:rsidR="00070162" w:rsidRPr="00CD6AFD" w:rsidP="00163DFE">
            <w:pPr>
              <w:rPr>
                <w:b w:val="0"/>
                <w:bCs w:val="0"/>
                <w:color w:val="auto"/>
              </w:rPr>
            </w:pPr>
          </w:p>
        </w:tc>
      </w:tr>
    </w:tbl>
    <w:p w:rsidR="00070162" w:rsidP="00070162"/>
    <w:p w:rsidR="00070162" w:rsidRPr="00EA7835" w:rsidP="00070162">
      <w:pPr>
        <w:pStyle w:val="Heading2"/>
      </w:pPr>
      <w:r w:rsidRPr="00EA7835">
        <w:t>Føremål</w:t>
      </w:r>
    </w:p>
    <w:p w:rsidR="00070162" w:rsidP="00070162">
      <w:r>
        <w:t xml:space="preserve">Formålet med risikovurdering  er å førebygge faren for og konsekvensane av uønskte hendingar. Risikovurdering er aktuelt i ulike situasjonar: </w:t>
      </w:r>
    </w:p>
    <w:p w:rsidR="00070162" w:rsidP="00070162">
      <w:pPr>
        <w:numPr>
          <w:ilvl w:val="0"/>
          <w:numId w:val="4"/>
        </w:numPr>
      </w:pPr>
      <w:r>
        <w:t>når avdelingar og einingar skal lage beredskapsplanar</w:t>
      </w:r>
    </w:p>
    <w:p w:rsidR="00070162" w:rsidP="00070162">
      <w:pPr>
        <w:numPr>
          <w:ilvl w:val="0"/>
          <w:numId w:val="4"/>
        </w:numPr>
      </w:pPr>
      <w:r>
        <w:t>når informasjonstryggleik ved bruk av ulike elektroniske system skal vurderast</w:t>
      </w:r>
    </w:p>
    <w:p w:rsidR="00070162" w:rsidP="00070162">
      <w:pPr>
        <w:numPr>
          <w:ilvl w:val="0"/>
          <w:numId w:val="4"/>
        </w:numPr>
      </w:pPr>
      <w:r>
        <w:t>når arbeidsmiljøet skal kartleggjast</w:t>
      </w:r>
    </w:p>
    <w:p w:rsidR="00070162" w:rsidP="00070162">
      <w:pPr>
        <w:numPr>
          <w:ilvl w:val="0"/>
          <w:numId w:val="4"/>
        </w:numPr>
      </w:pPr>
      <w:r>
        <w:t>når større prosjekt skal etablerast og gjennomførast</w:t>
      </w:r>
    </w:p>
    <w:p w:rsidR="00070162" w:rsidP="00070162">
      <w:pPr>
        <w:numPr>
          <w:ilvl w:val="0"/>
          <w:numId w:val="4"/>
        </w:numPr>
      </w:pPr>
      <w:r>
        <w:t>og elles når ein ser behov for å kartlegge risiko</w:t>
      </w:r>
    </w:p>
    <w:p w:rsidR="00070162" w:rsidP="00070162"/>
    <w:p w:rsidR="00070162" w:rsidP="00070162">
      <w:r w:rsidRPr="008F454C">
        <w:t xml:space="preserve">Føremålet med </w:t>
      </w:r>
      <w:r>
        <w:t xml:space="preserve">risiko- og sårbarheitsanalyse (ROS) er å sikre at det er tilstrekkeleg kjennskap til kva for risikoar som eksisterer, og å sikre at tiltak vert sett inn på dei rette områda. </w:t>
      </w:r>
      <w:r w:rsidRPr="008F454C">
        <w:t xml:space="preserve"> </w:t>
      </w:r>
    </w:p>
    <w:p w:rsidR="00070162" w:rsidRPr="008F454C" w:rsidP="00070162"/>
    <w:p w:rsidR="00070162" w:rsidRPr="00EA7835" w:rsidP="00070162">
      <w:pPr>
        <w:pStyle w:val="Heading2"/>
      </w:pPr>
      <w:r w:rsidRPr="00EA7835">
        <w:t>Omfang</w:t>
      </w:r>
    </w:p>
    <w:p w:rsidR="00070162" w:rsidRPr="00F97D10" w:rsidP="00070162">
      <w:pPr>
        <w:rPr>
          <w:szCs w:val="22"/>
        </w:rPr>
      </w:pPr>
      <w:r>
        <w:t xml:space="preserve">Arbeidet med å avdekke risiko bør ikkje vere meir omfattande eller formalisert enn strengt tatt nødvendig. I dei aller fleste situasjonar vil ein kunne gjennomføre ei fullgod risikovurdering ved hjelp at prosedyren slik den er skildra under. Men på eitt område – </w:t>
      </w:r>
      <w:r w:rsidRPr="00F97D10">
        <w:rPr>
          <w:i/>
        </w:rPr>
        <w:t xml:space="preserve">vurdering av </w:t>
      </w:r>
      <w:r>
        <w:rPr>
          <w:i/>
        </w:rPr>
        <w:t xml:space="preserve">informasjonstryggeleik  </w:t>
      </w:r>
      <w:r w:rsidRPr="00F97D10">
        <w:rPr>
          <w:i/>
        </w:rPr>
        <w:t>ved bruk av elektroniske system som behandlar sensitive personopplysningar</w:t>
      </w:r>
      <w:r>
        <w:rPr>
          <w:rStyle w:val="FootnoteReference"/>
        </w:rPr>
        <w:footnoteReference w:id="2"/>
      </w:r>
      <w:r w:rsidRPr="00F97D10">
        <w:rPr>
          <w:i/>
        </w:rPr>
        <w:t xml:space="preserve"> </w:t>
      </w:r>
      <w:r>
        <w:t xml:space="preserve">- vert det stilt strengare formelle krav til prosedyren.  </w:t>
      </w:r>
      <w:r w:rsidRPr="00F97D10">
        <w:rPr>
          <w:szCs w:val="22"/>
        </w:rPr>
        <w:t>Avdelinga eller eininga som er ansvarleg/eigar av slike datasystem skal</w:t>
      </w:r>
      <w:r>
        <w:rPr>
          <w:szCs w:val="22"/>
        </w:rPr>
        <w:t xml:space="preserve"> i slike høve</w:t>
      </w:r>
      <w:r w:rsidRPr="00F97D10">
        <w:rPr>
          <w:szCs w:val="22"/>
        </w:rPr>
        <w:t xml:space="preserve"> ta kontakt med </w:t>
      </w:r>
      <w:r>
        <w:rPr>
          <w:szCs w:val="22"/>
        </w:rPr>
        <w:t xml:space="preserve">rådgjevar informasjonstryggleik </w:t>
      </w:r>
      <w:r w:rsidRPr="00F97D10">
        <w:rPr>
          <w:szCs w:val="22"/>
        </w:rPr>
        <w:t>i fylkesadministrasjonen for fagleg bistand i arbeidet med å avdekke risiko for tryggleiksbrot.</w:t>
      </w:r>
      <w:r>
        <w:rPr>
          <w:szCs w:val="22"/>
        </w:rPr>
        <w:t xml:space="preserve"> I desse tilfella skal den utvida malen for risiko- og sårbarheitsanalyse nyttast.</w:t>
      </w:r>
    </w:p>
    <w:p w:rsidR="00070162" w:rsidP="00070162"/>
    <w:p w:rsidR="00070162" w:rsidP="00070162">
      <w:pPr>
        <w:pStyle w:val="Heading2"/>
      </w:pPr>
      <w:r>
        <w:t>Konklusjon:</w:t>
      </w:r>
    </w:p>
    <w:p w:rsidR="00070162" w:rsidP="00070162">
      <w:pPr>
        <w:rPr>
          <w:rFonts w:ascii="Times New Roman" w:hAnsi="Times New Roman"/>
          <w:sz w:val="24"/>
        </w:rPr>
      </w:pPr>
      <w:r>
        <w:rPr>
          <w:rFonts w:ascii="Times New Roman" w:hAnsi="Times New Roman"/>
          <w:sz w:val="24"/>
        </w:rPr>
        <w:t>Vi har vurdert at det er fare for strømgjennomgang både for elever og lærer på verkstedet. Sannsynligheten for at dette skjer er svært liten med de sikkerhetstiltakene som allerede er på plass, men konsekvensen er høy. Dette punktet gjør vi ikkje noe videre med. Vi har tatt i bruk de sikkerhetstiltakene som er mulig å gjennomføre.</w:t>
      </w:r>
    </w:p>
    <w:p w:rsidR="00070162" w:rsidP="00070162">
      <w:pPr>
        <w:rPr>
          <w:rFonts w:ascii="Times New Roman" w:hAnsi="Times New Roman"/>
          <w:sz w:val="24"/>
        </w:rPr>
      </w:pPr>
    </w:p>
    <w:p w:rsidR="00070162" w:rsidP="00070162">
      <w:pPr>
        <w:rPr>
          <w:rFonts w:ascii="Times New Roman" w:hAnsi="Times New Roman"/>
          <w:sz w:val="24"/>
        </w:rPr>
      </w:pPr>
      <w:r>
        <w:rPr>
          <w:rFonts w:ascii="Times New Roman" w:hAnsi="Times New Roman"/>
          <w:sz w:val="24"/>
        </w:rPr>
        <w:t>Det er fare for at elever kan falle når de jobber i båser. Her må vi bestille inn 6 nye lave trøer. Vi har allereie 2 stk. som er i orden men trenger 6 nye for å få en til hver bås.</w:t>
      </w:r>
    </w:p>
    <w:p w:rsidR="00070162" w:rsidP="00070162">
      <w:pPr>
        <w:rPr>
          <w:rFonts w:ascii="Times New Roman" w:hAnsi="Times New Roman"/>
          <w:sz w:val="24"/>
        </w:rPr>
      </w:pPr>
    </w:p>
    <w:p w:rsidR="00070162" w:rsidP="00070162">
      <w:pPr>
        <w:rPr>
          <w:rFonts w:ascii="Times New Roman" w:hAnsi="Times New Roman"/>
          <w:sz w:val="24"/>
        </w:rPr>
      </w:pPr>
      <w:r>
        <w:rPr>
          <w:rFonts w:ascii="Times New Roman" w:hAnsi="Times New Roman"/>
          <w:sz w:val="24"/>
        </w:rPr>
        <w:t>Elever kan få kuttskader ved bruk av håndverktøy. Her vil lærere veilede elever til riktig bruk av verktøy underveis når de forskjellige arbeidsoppgavene utføres. Lærere som bruker verkstedet har ansvar for å holde førstehjelpstavle oppdatert med plaster / bandasjer.</w:t>
      </w:r>
    </w:p>
    <w:p w:rsidR="00070162" w:rsidP="00070162">
      <w:pPr>
        <w:rPr>
          <w:rFonts w:ascii="Times New Roman" w:hAnsi="Times New Roman"/>
          <w:sz w:val="24"/>
        </w:rPr>
      </w:pPr>
    </w:p>
    <w:p w:rsidR="00070162" w:rsidRPr="007C332C" w:rsidP="00070162">
      <w:pPr>
        <w:rPr>
          <w:rFonts w:ascii="Times New Roman" w:hAnsi="Times New Roman"/>
          <w:sz w:val="24"/>
        </w:rPr>
      </w:pPr>
    </w:p>
    <w:p w:rsidR="00070162" w:rsidRPr="007C332C" w:rsidP="00070162">
      <w:pPr>
        <w:rPr>
          <w:rFonts w:ascii="Times New Roman" w:hAnsi="Times New Roman"/>
          <w:color w:val="0070C0"/>
          <w:sz w:val="24"/>
        </w:rPr>
      </w:pPr>
    </w:p>
    <w:p w:rsidR="00070162" w:rsidRPr="00A01195" w:rsidP="00070162">
      <w:pPr>
        <w:rPr>
          <w:i/>
          <w:color w:val="44546A" w:themeColor="text2"/>
          <w:sz w:val="32"/>
          <w:szCs w:val="40"/>
        </w:rPr>
      </w:pPr>
      <w:r w:rsidRPr="00A01195">
        <w:rPr>
          <w:i/>
          <w:color w:val="44546A" w:themeColor="text2"/>
        </w:rPr>
        <w:br w:type="page"/>
      </w:r>
    </w:p>
    <w:p w:rsidR="00070162" w:rsidRPr="007966CC" w:rsidP="00070162">
      <w:pPr>
        <w:pStyle w:val="Heading2"/>
      </w:pPr>
      <w:r w:rsidRPr="008F454C">
        <w:t>Scenariovurderingar</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5729"/>
        <w:gridCol w:w="978"/>
        <w:gridCol w:w="1291"/>
        <w:gridCol w:w="831"/>
      </w:tblGrid>
      <w:tr w:rsidTr="00163DFE">
        <w:tblPrEx>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194" w:type="pct"/>
            <w:shd w:val="clear" w:color="auto" w:fill="FFFF99"/>
          </w:tcPr>
          <w:p w:rsidR="00070162" w:rsidRPr="0046282D" w:rsidP="00163DFE">
            <w:pPr>
              <w:rPr>
                <w:b/>
                <w:sz w:val="18"/>
                <w:szCs w:val="18"/>
              </w:rPr>
            </w:pPr>
            <w:r w:rsidRPr="0046282D">
              <w:rPr>
                <w:b/>
                <w:sz w:val="18"/>
                <w:szCs w:val="18"/>
              </w:rPr>
              <w:t>Ref</w:t>
            </w:r>
          </w:p>
        </w:tc>
        <w:tc>
          <w:tcPr>
            <w:tcW w:w="3513" w:type="pct"/>
            <w:shd w:val="clear" w:color="auto" w:fill="FFFF99"/>
          </w:tcPr>
          <w:p w:rsidR="00070162" w:rsidRPr="0046282D" w:rsidP="00163DFE">
            <w:pPr>
              <w:rPr>
                <w:b/>
                <w:sz w:val="18"/>
                <w:szCs w:val="18"/>
              </w:rPr>
            </w:pPr>
            <w:r>
              <w:rPr>
                <w:b/>
                <w:sz w:val="18"/>
                <w:szCs w:val="18"/>
              </w:rPr>
              <w:t>Kva kan gå gale?</w:t>
            </w:r>
          </w:p>
        </w:tc>
        <w:tc>
          <w:tcPr>
            <w:tcW w:w="485" w:type="pct"/>
            <w:shd w:val="clear" w:color="auto" w:fill="FFFF99"/>
            <w:vAlign w:val="center"/>
          </w:tcPr>
          <w:p w:rsidR="00070162" w:rsidP="00163DFE">
            <w:pPr>
              <w:rPr>
                <w:b/>
                <w:sz w:val="16"/>
                <w:szCs w:val="16"/>
              </w:rPr>
            </w:pPr>
            <w:r w:rsidRPr="0046282D">
              <w:rPr>
                <w:b/>
                <w:sz w:val="16"/>
                <w:szCs w:val="16"/>
              </w:rPr>
              <w:t xml:space="preserve">Sannsyn </w:t>
            </w:r>
          </w:p>
          <w:p w:rsidR="00070162" w:rsidP="00163DFE">
            <w:pPr>
              <w:rPr>
                <w:b/>
                <w:sz w:val="16"/>
                <w:szCs w:val="16"/>
              </w:rPr>
            </w:pPr>
            <w:r>
              <w:rPr>
                <w:b/>
                <w:sz w:val="16"/>
                <w:szCs w:val="16"/>
              </w:rPr>
              <w:t xml:space="preserve">1 = lite </w:t>
            </w:r>
          </w:p>
          <w:p w:rsidR="00070162" w:rsidP="00163DFE">
            <w:pPr>
              <w:rPr>
                <w:b/>
                <w:sz w:val="16"/>
                <w:szCs w:val="16"/>
              </w:rPr>
            </w:pPr>
            <w:r>
              <w:rPr>
                <w:b/>
                <w:sz w:val="16"/>
                <w:szCs w:val="16"/>
              </w:rPr>
              <w:t>2 = middels</w:t>
            </w:r>
          </w:p>
          <w:p w:rsidR="00070162" w:rsidP="00163DFE">
            <w:pPr>
              <w:rPr>
                <w:b/>
                <w:sz w:val="16"/>
                <w:szCs w:val="16"/>
              </w:rPr>
            </w:pPr>
            <w:r>
              <w:rPr>
                <w:b/>
                <w:sz w:val="16"/>
                <w:szCs w:val="16"/>
              </w:rPr>
              <w:t>3 = noko stort</w:t>
            </w:r>
          </w:p>
          <w:p w:rsidR="00070162" w:rsidRPr="0046282D" w:rsidP="00163DFE">
            <w:pPr>
              <w:rPr>
                <w:b/>
                <w:sz w:val="16"/>
                <w:szCs w:val="16"/>
              </w:rPr>
            </w:pPr>
            <w:r>
              <w:rPr>
                <w:b/>
                <w:sz w:val="16"/>
                <w:szCs w:val="16"/>
              </w:rPr>
              <w:t>4 = sært stort</w:t>
            </w:r>
          </w:p>
        </w:tc>
        <w:tc>
          <w:tcPr>
            <w:tcW w:w="486" w:type="pct"/>
            <w:shd w:val="clear" w:color="auto" w:fill="FFFF99"/>
            <w:vAlign w:val="center"/>
          </w:tcPr>
          <w:p w:rsidR="00070162" w:rsidP="00163DFE">
            <w:pPr>
              <w:rPr>
                <w:b/>
                <w:sz w:val="16"/>
                <w:szCs w:val="16"/>
              </w:rPr>
            </w:pPr>
            <w:r w:rsidRPr="0046282D">
              <w:rPr>
                <w:b/>
                <w:sz w:val="16"/>
                <w:szCs w:val="16"/>
              </w:rPr>
              <w:t xml:space="preserve">Konsekvens </w:t>
            </w:r>
          </w:p>
          <w:p w:rsidR="00070162" w:rsidP="00163DFE">
            <w:pPr>
              <w:rPr>
                <w:b/>
                <w:sz w:val="16"/>
                <w:szCs w:val="16"/>
              </w:rPr>
            </w:pPr>
            <w:r>
              <w:rPr>
                <w:b/>
                <w:sz w:val="16"/>
                <w:szCs w:val="16"/>
              </w:rPr>
              <w:t>1 = liten</w:t>
            </w:r>
          </w:p>
          <w:p w:rsidR="00070162" w:rsidP="00163DFE">
            <w:pPr>
              <w:rPr>
                <w:b/>
                <w:sz w:val="16"/>
                <w:szCs w:val="16"/>
              </w:rPr>
            </w:pPr>
            <w:r>
              <w:rPr>
                <w:b/>
                <w:sz w:val="16"/>
                <w:szCs w:val="16"/>
              </w:rPr>
              <w:t>2 = middels</w:t>
            </w:r>
          </w:p>
          <w:p w:rsidR="00070162" w:rsidP="00163DFE">
            <w:pPr>
              <w:rPr>
                <w:b/>
                <w:sz w:val="16"/>
                <w:szCs w:val="16"/>
              </w:rPr>
            </w:pPr>
            <w:r>
              <w:rPr>
                <w:b/>
                <w:sz w:val="16"/>
                <w:szCs w:val="16"/>
              </w:rPr>
              <w:t>3 = stor</w:t>
            </w:r>
          </w:p>
          <w:p w:rsidR="00070162" w:rsidRPr="0046282D" w:rsidP="00163DFE">
            <w:pPr>
              <w:rPr>
                <w:b/>
                <w:sz w:val="16"/>
                <w:szCs w:val="16"/>
              </w:rPr>
            </w:pPr>
            <w:r>
              <w:rPr>
                <w:b/>
                <w:sz w:val="16"/>
                <w:szCs w:val="16"/>
              </w:rPr>
              <w:t>4 = kritisk</w:t>
            </w:r>
          </w:p>
        </w:tc>
        <w:tc>
          <w:tcPr>
            <w:tcW w:w="323" w:type="pct"/>
            <w:shd w:val="clear" w:color="auto" w:fill="FFFF99"/>
            <w:vAlign w:val="center"/>
          </w:tcPr>
          <w:p w:rsidR="00070162" w:rsidRPr="0046282D" w:rsidP="00163DFE">
            <w:pPr>
              <w:rPr>
                <w:b/>
                <w:sz w:val="18"/>
                <w:szCs w:val="18"/>
              </w:rPr>
            </w:pPr>
            <w:r w:rsidRPr="0046282D">
              <w:rPr>
                <w:b/>
                <w:sz w:val="18"/>
                <w:szCs w:val="18"/>
              </w:rPr>
              <w:t>Risiko</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1</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 lærere kan få strømgjennomgang</w:t>
            </w:r>
          </w:p>
        </w:tc>
        <w:tc>
          <w:tcPr>
            <w:tcW w:w="485" w:type="pct"/>
            <w:shd w:val="clear" w:color="auto" w:fill="auto"/>
            <w:vAlign w:val="center"/>
          </w:tcPr>
          <w:p w:rsidR="00070162" w:rsidRPr="00422DE5" w:rsidP="00163DFE">
            <w:pPr>
              <w:jc w:val="center"/>
              <w:rPr>
                <w:b/>
                <w:sz w:val="18"/>
                <w:szCs w:val="18"/>
              </w:rPr>
            </w:pPr>
            <w:r>
              <w:rPr>
                <w:b/>
                <w:sz w:val="18"/>
                <w:szCs w:val="18"/>
              </w:rPr>
              <w:t>1</w:t>
            </w:r>
          </w:p>
        </w:tc>
        <w:tc>
          <w:tcPr>
            <w:tcW w:w="486" w:type="pct"/>
            <w:shd w:val="clear" w:color="auto" w:fill="auto"/>
            <w:vAlign w:val="center"/>
          </w:tcPr>
          <w:p w:rsidR="00070162" w:rsidRPr="00422DE5" w:rsidP="00163DFE">
            <w:pPr>
              <w:jc w:val="center"/>
              <w:rPr>
                <w:b/>
                <w:sz w:val="18"/>
                <w:szCs w:val="18"/>
              </w:rPr>
            </w:pPr>
            <w:r>
              <w:rPr>
                <w:b/>
                <w:sz w:val="18"/>
                <w:szCs w:val="18"/>
              </w:rPr>
              <w:t>4</w:t>
            </w:r>
          </w:p>
        </w:tc>
        <w:tc>
          <w:tcPr>
            <w:tcW w:w="323" w:type="pct"/>
            <w:shd w:val="clear" w:color="auto" w:fill="auto"/>
            <w:vAlign w:val="center"/>
          </w:tcPr>
          <w:p w:rsidR="00070162" w:rsidRPr="0046282D" w:rsidP="00163DFE">
            <w:pPr>
              <w:jc w:val="center"/>
              <w:rPr>
                <w:b/>
                <w:sz w:val="18"/>
                <w:szCs w:val="18"/>
              </w:rPr>
            </w:pPr>
            <w:r>
              <w:rPr>
                <w:b/>
                <w:sz w:val="18"/>
                <w:szCs w:val="18"/>
              </w:rPr>
              <w:t>4,00</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2</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kan falle når de arbeider i båser</w:t>
            </w:r>
          </w:p>
        </w:tc>
        <w:tc>
          <w:tcPr>
            <w:tcW w:w="485" w:type="pct"/>
            <w:shd w:val="clear" w:color="auto" w:fill="auto"/>
            <w:vAlign w:val="center"/>
          </w:tcPr>
          <w:p w:rsidR="00070162" w:rsidRPr="00422DE5" w:rsidP="00163DFE">
            <w:pPr>
              <w:jc w:val="center"/>
              <w:rPr>
                <w:b/>
                <w:sz w:val="18"/>
                <w:szCs w:val="18"/>
              </w:rPr>
            </w:pPr>
            <w:r>
              <w:rPr>
                <w:b/>
                <w:sz w:val="18"/>
                <w:szCs w:val="18"/>
              </w:rPr>
              <w:t>2</w:t>
            </w:r>
          </w:p>
        </w:tc>
        <w:tc>
          <w:tcPr>
            <w:tcW w:w="486" w:type="pct"/>
            <w:shd w:val="clear" w:color="auto" w:fill="auto"/>
            <w:vAlign w:val="center"/>
          </w:tcPr>
          <w:p w:rsidR="00070162" w:rsidRPr="00422DE5" w:rsidP="00163DFE">
            <w:pPr>
              <w:jc w:val="center"/>
              <w:rPr>
                <w:b/>
                <w:sz w:val="18"/>
                <w:szCs w:val="18"/>
              </w:rPr>
            </w:pPr>
            <w:r>
              <w:rPr>
                <w:b/>
                <w:sz w:val="18"/>
                <w:szCs w:val="18"/>
              </w:rPr>
              <w:t>2</w:t>
            </w:r>
          </w:p>
        </w:tc>
        <w:tc>
          <w:tcPr>
            <w:tcW w:w="323" w:type="pct"/>
            <w:shd w:val="clear" w:color="auto" w:fill="auto"/>
            <w:vAlign w:val="center"/>
          </w:tcPr>
          <w:p w:rsidR="00070162" w:rsidRPr="0046282D" w:rsidP="00163DFE">
            <w:pPr>
              <w:jc w:val="center"/>
              <w:rPr>
                <w:b/>
                <w:sz w:val="18"/>
                <w:szCs w:val="18"/>
              </w:rPr>
            </w:pPr>
            <w:r>
              <w:rPr>
                <w:b/>
                <w:sz w:val="18"/>
                <w:szCs w:val="18"/>
              </w:rPr>
              <w:t>4,00</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3</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kan få kuttskader ved bruk av verktøy</w:t>
            </w:r>
          </w:p>
        </w:tc>
        <w:tc>
          <w:tcPr>
            <w:tcW w:w="485" w:type="pct"/>
            <w:shd w:val="clear" w:color="auto" w:fill="auto"/>
            <w:vAlign w:val="center"/>
          </w:tcPr>
          <w:p w:rsidR="00070162" w:rsidRPr="0046282D" w:rsidP="00163DFE">
            <w:pPr>
              <w:jc w:val="center"/>
              <w:rPr>
                <w:b/>
                <w:sz w:val="18"/>
                <w:szCs w:val="18"/>
              </w:rPr>
            </w:pPr>
            <w:r>
              <w:rPr>
                <w:b/>
                <w:sz w:val="18"/>
                <w:szCs w:val="18"/>
              </w:rPr>
              <w:t>2</w:t>
            </w:r>
          </w:p>
        </w:tc>
        <w:tc>
          <w:tcPr>
            <w:tcW w:w="486" w:type="pct"/>
            <w:shd w:val="clear" w:color="auto" w:fill="auto"/>
            <w:vAlign w:val="center"/>
          </w:tcPr>
          <w:p w:rsidR="00070162" w:rsidRPr="0046282D" w:rsidP="00163DFE">
            <w:pPr>
              <w:jc w:val="center"/>
              <w:rPr>
                <w:b/>
                <w:sz w:val="18"/>
                <w:szCs w:val="18"/>
              </w:rPr>
            </w:pPr>
            <w:r>
              <w:rPr>
                <w:b/>
                <w:sz w:val="18"/>
                <w:szCs w:val="18"/>
              </w:rPr>
              <w:t>2</w:t>
            </w: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2,00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r w:rsidRPr="0046282D">
              <w:rPr>
                <w:b/>
                <w:sz w:val="18"/>
                <w:szCs w:val="18"/>
              </w:rPr>
              <w:t>…</w:t>
            </w: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=PRODUCT(c5:d5)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=product(c6:d6)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=PRODUCT(c7:d7)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=product(c8:d8)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=product(c9:d9)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=product(c10:d10)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=product(c11:d11) \# "0,00" </w:instrText>
            </w:r>
            <w:r>
              <w:rPr>
                <w:b/>
                <w:sz w:val="18"/>
                <w:szCs w:val="18"/>
              </w:rPr>
              <w:fldChar w:fldCharType="separate"/>
            </w:r>
            <w:r>
              <w:rPr>
                <w:b/>
                <w:sz w:val="18"/>
                <w:szCs w:val="18"/>
              </w:rPr>
              <w:t>0,00</w:t>
            </w:r>
            <w:r>
              <w:rPr>
                <w:b/>
                <w:sz w:val="18"/>
                <w:szCs w:val="18"/>
              </w:rPr>
              <w:fldChar w:fldCharType="end"/>
            </w:r>
          </w:p>
        </w:tc>
      </w:tr>
    </w:tbl>
    <w:p w:rsidR="00070162" w:rsidRPr="00422DE5" w:rsidP="00070162">
      <w:pPr>
        <w:rPr>
          <w:i/>
          <w:color w:val="0070C0"/>
        </w:rPr>
      </w:pPr>
    </w:p>
    <w:p w:rsidR="00070162" w:rsidP="00070162">
      <w:pPr>
        <w:rPr>
          <w:sz w:val="32"/>
          <w:szCs w:val="40"/>
        </w:rPr>
      </w:pPr>
      <w:r>
        <w:br w:type="page"/>
      </w:r>
    </w:p>
    <w:p w:rsidR="00070162" w:rsidRPr="008F454C" w:rsidP="00070162">
      <w:pPr>
        <w:pStyle w:val="Heading2"/>
      </w:pPr>
      <w:r w:rsidRPr="008F454C">
        <w:t>Risikomatrise</w:t>
      </w:r>
    </w:p>
    <w:p w:rsidR="00070162" w:rsidP="00070162">
      <w:pPr>
        <w:rPr>
          <w:szCs w:val="22"/>
        </w:rPr>
      </w:pPr>
      <w:r w:rsidRPr="008F454C">
        <w:rPr>
          <w:szCs w:val="22"/>
        </w:rPr>
        <w:t xml:space="preserve">Verdiane for sannsyn og konsekvens for kvart scenario gjev eit punkt i tabellen under.  </w:t>
      </w:r>
    </w:p>
    <w:p w:rsidR="00070162" w:rsidRPr="008702EA" w:rsidP="00070162">
      <w:pPr>
        <w:rPr>
          <w:i/>
          <w:color w:val="0070C0"/>
          <w:szCs w:val="22"/>
        </w:rPr>
      </w:pPr>
    </w:p>
    <w:p w:rsidR="00070162" w:rsidRPr="008F454C" w:rsidP="00070162">
      <w:pPr>
        <w:rPr>
          <w:b/>
        </w:rPr>
      </w:pPr>
    </w:p>
    <w:p w:rsidR="00070162" w:rsidRPr="00B43B5B" w:rsidP="00070162">
      <w:pPr>
        <w:rPr>
          <w:i/>
          <w:color w:val="0070C0"/>
          <w:szCs w:val="22"/>
        </w:rPr>
      </w:pPr>
    </w:p>
    <w:tbl>
      <w:tblPr>
        <w:tblStyle w:val="Tabellrutenett1"/>
        <w:tblW w:w="0" w:type="auto"/>
        <w:tblLook w:val="04A0"/>
      </w:tblPr>
      <w:tblGrid>
        <w:gridCol w:w="1153"/>
        <w:gridCol w:w="2031"/>
        <w:gridCol w:w="2121"/>
        <w:gridCol w:w="2032"/>
        <w:gridCol w:w="2121"/>
      </w:tblGrid>
      <w:tr w:rsidTr="00163DFE">
        <w:tblPrEx>
          <w:tblW w:w="0" w:type="auto"/>
          <w:tblLook w:val="04A0"/>
        </w:tblPrEx>
        <w:trPr>
          <w:trHeight w:val="952"/>
        </w:trPr>
        <w:tc>
          <w:tcPr>
            <w:tcW w:w="1242" w:type="dxa"/>
            <w:vMerge w:val="restart"/>
            <w:vAlign w:val="center"/>
          </w:tcPr>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070162" w:rsidRPr="00B43B5B" w:rsidP="00163DFE">
            <w:pPr>
              <w:rPr>
                <w:i/>
                <w:color w:val="0070C0"/>
                <w:szCs w:val="22"/>
                <w:lang w:val="en-US"/>
              </w:rPr>
            </w:pPr>
          </w:p>
        </w:tc>
        <w:tc>
          <w:tcPr>
            <w:tcW w:w="2232"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tcBorders>
              <w:bottom w:val="single" w:sz="4" w:space="0" w:color="auto"/>
            </w:tcBorders>
            <w:shd w:val="clear" w:color="auto" w:fill="00C818"/>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tcBorders>
              <w:bottom w:val="single" w:sz="4" w:space="0" w:color="auto"/>
            </w:tcBorders>
            <w:shd w:val="clear" w:color="auto" w:fill="00C818"/>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00C818"/>
            <w:vAlign w:val="center"/>
          </w:tcPr>
          <w:p w:rsidR="00070162" w:rsidRPr="00F82C59" w:rsidP="00163DFE">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070162" w:rsidRPr="00B43B5B" w:rsidP="00163DFE">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shd w:val="clear" w:color="auto" w:fill="00C818"/>
            <w:vAlign w:val="center"/>
          </w:tcPr>
          <w:p w:rsidR="00070162" w:rsidRPr="00B43B5B" w:rsidP="00163DFE">
            <w:pPr>
              <w:jc w:val="center"/>
              <w:rPr>
                <w:i/>
                <w:color w:val="0070C0"/>
                <w:szCs w:val="22"/>
                <w:lang w:val="en-US"/>
              </w:rPr>
            </w:pPr>
          </w:p>
        </w:tc>
        <w:tc>
          <w:tcPr>
            <w:tcW w:w="2233" w:type="dxa"/>
            <w:shd w:val="clear" w:color="auto" w:fill="00C818"/>
            <w:vAlign w:val="center"/>
          </w:tcPr>
          <w:p w:rsidR="00070162" w:rsidRPr="00B43B5B" w:rsidP="00163DFE">
            <w:pPr>
              <w:jc w:val="center"/>
              <w:rPr>
                <w:i/>
                <w:color w:val="0070C0"/>
                <w:szCs w:val="22"/>
                <w:lang w:val="en-US"/>
              </w:rPr>
            </w:pPr>
          </w:p>
        </w:tc>
        <w:tc>
          <w:tcPr>
            <w:tcW w:w="2233" w:type="dxa"/>
            <w:shd w:val="clear" w:color="auto" w:fill="00C818"/>
            <w:vAlign w:val="center"/>
          </w:tcPr>
          <w:p w:rsidR="00070162" w:rsidRPr="00B43B5B" w:rsidP="00163DFE">
            <w:pPr>
              <w:jc w:val="center"/>
              <w:rPr>
                <w:i/>
                <w:color w:val="0070C0"/>
                <w:szCs w:val="22"/>
                <w:lang w:val="en-US"/>
              </w:rPr>
            </w:pPr>
          </w:p>
        </w:tc>
        <w:tc>
          <w:tcPr>
            <w:tcW w:w="2233" w:type="dxa"/>
            <w:shd w:val="clear" w:color="auto" w:fill="FFFF00"/>
            <w:vAlign w:val="center"/>
          </w:tcPr>
          <w:p w:rsidR="00070162" w:rsidRPr="00F82C59" w:rsidP="00163DFE">
            <w:pPr>
              <w:jc w:val="center"/>
              <w:rPr>
                <w:rFonts w:ascii="Times New Roman" w:hAnsi="Times New Roman"/>
                <w:b/>
                <w:color w:val="0070C0"/>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1</w:t>
            </w:r>
          </w:p>
        </w:tc>
      </w:tr>
      <w:tr w:rsidTr="00163DFE">
        <w:tblPrEx>
          <w:tblW w:w="0" w:type="auto"/>
          <w:tblLook w:val="04A0"/>
        </w:tblPrEx>
        <w:trPr>
          <w:trHeight w:val="801"/>
        </w:trPr>
        <w:tc>
          <w:tcPr>
            <w:tcW w:w="1242" w:type="dxa"/>
          </w:tcPr>
          <w:p w:rsidR="00070162" w:rsidRPr="00B43B5B" w:rsidP="00163DFE">
            <w:pPr>
              <w:rPr>
                <w:i/>
                <w:color w:val="0070C0"/>
                <w:szCs w:val="22"/>
                <w:lang w:val="en-US"/>
              </w:rPr>
            </w:pPr>
          </w:p>
        </w:tc>
        <w:tc>
          <w:tcPr>
            <w:tcW w:w="8931" w:type="dxa"/>
            <w:gridSpan w:val="4"/>
          </w:tcPr>
          <w:p w:rsidR="00070162" w:rsidRPr="00B43B5B" w:rsidP="00163DFE">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070162" w:rsidRPr="00B43B5B" w:rsidP="00163DFE">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070162" w:rsidRPr="00B43B5B" w:rsidP="00163DFE">
            <w:pPr>
              <w:jc w:val="center"/>
              <w:rPr>
                <w:b/>
                <w:i/>
                <w:color w:val="0070C0"/>
                <w:szCs w:val="22"/>
                <w:lang w:val="en-US"/>
              </w:rPr>
            </w:pPr>
            <w:r w:rsidRPr="00B43B5B">
              <w:rPr>
                <w:rFonts w:ascii="Courier New" w:hAnsi="Courier New" w:cs="Courier New"/>
                <w:b/>
                <w:i/>
                <w:sz w:val="22"/>
                <w:szCs w:val="22"/>
                <w:lang w:val="en-US"/>
              </w:rPr>
              <w:t>K    O    N    S    E    K    V    E    N    S</w:t>
            </w:r>
          </w:p>
        </w:tc>
      </w:tr>
    </w:tbl>
    <w:p w:rsidR="00070162" w:rsidRPr="00B43B5B" w:rsidP="00070162">
      <w:pPr>
        <w:rPr>
          <w:i/>
          <w:color w:val="0070C0"/>
          <w:szCs w:val="22"/>
          <w:lang w:val="en-US"/>
        </w:rPr>
      </w:pPr>
    </w:p>
    <w:p w:rsidR="00070162" w:rsidRPr="00B43B5B" w:rsidP="00070162">
      <w:pPr>
        <w:rPr>
          <w:b/>
          <w:sz w:val="24"/>
          <w:lang w:val="en-US"/>
        </w:rPr>
      </w:pPr>
    </w:p>
    <w:p w:rsidR="00070162" w:rsidRPr="00B43B5B" w:rsidP="00070162">
      <w:pPr>
        <w:rPr>
          <w:sz w:val="32"/>
          <w:szCs w:val="40"/>
          <w:lang w:val="en-US"/>
        </w:rPr>
      </w:pPr>
      <w:r w:rsidRPr="00B43B5B">
        <w:rPr>
          <w:lang w:val="en-US"/>
        </w:rPr>
        <w:br w:type="page"/>
      </w:r>
    </w:p>
    <w:p w:rsidR="00070162" w:rsidRPr="008F454C" w:rsidP="00070162">
      <w:pPr>
        <w:pStyle w:val="Heading2"/>
      </w:pPr>
      <w:r w:rsidRPr="008F454C">
        <w:t>Handlingsplan</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14"/>
        <w:gridCol w:w="1012"/>
        <w:gridCol w:w="1142"/>
        <w:gridCol w:w="1134"/>
        <w:gridCol w:w="1421"/>
      </w:tblGrid>
      <w:tr w:rsidTr="00163DFE">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070162" w:rsidRPr="0046282D" w:rsidP="00163DFE">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070162" w:rsidRPr="0046282D" w:rsidP="00163DFE">
            <w:pPr>
              <w:rPr>
                <w:b/>
              </w:rPr>
            </w:pPr>
            <w:r>
              <w:rPr>
                <w:b/>
              </w:rPr>
              <w:t>Ref.</w:t>
            </w:r>
          </w:p>
        </w:tc>
        <w:tc>
          <w:tcPr>
            <w:tcW w:w="2407" w:type="pct"/>
            <w:tcBorders>
              <w:top w:val="single" w:sz="6" w:space="0" w:color="000000"/>
              <w:bottom w:val="single" w:sz="6" w:space="0" w:color="000000"/>
            </w:tcBorders>
            <w:shd w:val="clear" w:color="auto" w:fill="FFFF99"/>
          </w:tcPr>
          <w:p w:rsidR="00070162" w:rsidRPr="0046282D" w:rsidP="00163DFE">
            <w:pPr>
              <w:rPr>
                <w:b/>
              </w:rPr>
            </w:pPr>
            <w:r w:rsidRPr="0046282D">
              <w:rPr>
                <w:b/>
              </w:rPr>
              <w:t>Tiltak</w:t>
            </w:r>
          </w:p>
        </w:tc>
        <w:tc>
          <w:tcPr>
            <w:tcW w:w="579" w:type="pct"/>
            <w:tcBorders>
              <w:top w:val="single" w:sz="6" w:space="0" w:color="000000"/>
              <w:bottom w:val="single" w:sz="6" w:space="0" w:color="000000"/>
            </w:tcBorders>
            <w:shd w:val="clear" w:color="auto" w:fill="FFFF99"/>
          </w:tcPr>
          <w:p w:rsidR="00070162" w:rsidRPr="0046282D" w:rsidP="00163DFE">
            <w:pPr>
              <w:rPr>
                <w:b/>
              </w:rPr>
            </w:pPr>
            <w:r w:rsidRPr="0046282D">
              <w:rPr>
                <w:b/>
              </w:rPr>
              <w:t>Ansvar</w:t>
            </w:r>
          </w:p>
        </w:tc>
        <w:tc>
          <w:tcPr>
            <w:tcW w:w="379" w:type="pct"/>
            <w:tcBorders>
              <w:top w:val="single" w:sz="6" w:space="0" w:color="000000"/>
              <w:bottom w:val="single" w:sz="6" w:space="0" w:color="000000"/>
            </w:tcBorders>
            <w:shd w:val="clear" w:color="auto" w:fill="FFFF99"/>
          </w:tcPr>
          <w:p w:rsidR="00070162" w:rsidRPr="0046282D" w:rsidP="00163DFE">
            <w:pPr>
              <w:rPr>
                <w:b/>
              </w:rPr>
            </w:pPr>
            <w:r w:rsidRPr="0046282D">
              <w:rPr>
                <w:b/>
              </w:rPr>
              <w:t>Tidsfrist</w:t>
            </w:r>
          </w:p>
        </w:tc>
        <w:tc>
          <w:tcPr>
            <w:tcW w:w="383" w:type="pct"/>
            <w:tcBorders>
              <w:top w:val="single" w:sz="6" w:space="0" w:color="000000"/>
              <w:bottom w:val="single" w:sz="6" w:space="0" w:color="000000"/>
            </w:tcBorders>
            <w:shd w:val="clear" w:color="auto" w:fill="FFFF99"/>
          </w:tcPr>
          <w:p w:rsidR="00070162" w:rsidRPr="0046282D" w:rsidP="00163DFE">
            <w:pPr>
              <w:rPr>
                <w:b/>
              </w:rPr>
            </w:pPr>
            <w:r w:rsidRPr="0046282D">
              <w:rPr>
                <w:b/>
              </w:rPr>
              <w:t>Kostnad</w:t>
            </w:r>
          </w:p>
        </w:tc>
        <w:tc>
          <w:tcPr>
            <w:tcW w:w="570" w:type="pct"/>
            <w:tcBorders>
              <w:top w:val="single" w:sz="6" w:space="0" w:color="000000"/>
              <w:bottom w:val="single" w:sz="6" w:space="0" w:color="000000"/>
            </w:tcBorders>
            <w:shd w:val="clear" w:color="auto" w:fill="FFFF99"/>
          </w:tcPr>
          <w:p w:rsidR="00070162" w:rsidRPr="0046282D" w:rsidP="00163DFE">
            <w:pPr>
              <w:rPr>
                <w:b/>
                <w:bCs/>
              </w:rPr>
            </w:pPr>
            <w:r w:rsidRPr="0046282D">
              <w:rPr>
                <w:b/>
                <w:bCs/>
              </w:rPr>
              <w:t>Merknader</w:t>
            </w:r>
          </w:p>
        </w:tc>
      </w:tr>
      <w:tr w:rsidTr="00163DFE">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070162" w:rsidRPr="00F82C59" w:rsidP="00163DFE">
            <w:pPr>
              <w:jc w:val="center"/>
              <w:rPr>
                <w:b/>
              </w:rPr>
            </w:pPr>
            <w:r w:rsidRPr="00F82C59">
              <w:rPr>
                <w:b/>
              </w:rPr>
              <w:t>1</w:t>
            </w:r>
          </w:p>
        </w:tc>
        <w:tc>
          <w:tcPr>
            <w:tcW w:w="479" w:type="pct"/>
            <w:tcBorders>
              <w:top w:val="single" w:sz="6" w:space="0" w:color="000000"/>
              <w:bottom w:val="single" w:sz="6" w:space="0" w:color="000000"/>
            </w:tcBorders>
          </w:tcPr>
          <w:p w:rsidR="00070162" w:rsidRPr="00F82C59" w:rsidP="00163DFE">
            <w:r w:rsidRPr="00F82C59">
              <w:t>Scenario1</w:t>
            </w:r>
          </w:p>
        </w:tc>
        <w:tc>
          <w:tcPr>
            <w:tcW w:w="2407" w:type="pct"/>
            <w:tcBorders>
              <w:top w:val="single" w:sz="6" w:space="0" w:color="000000"/>
              <w:bottom w:val="single" w:sz="6" w:space="0" w:color="000000"/>
            </w:tcBorders>
            <w:shd w:val="clear" w:color="auto" w:fill="auto"/>
          </w:tcPr>
          <w:p w:rsidR="00070162" w:rsidRPr="00F82C59" w:rsidP="00163DFE">
            <w:r w:rsidRPr="00F82C59">
              <w:t>Det brukes kun 1 testkabel omgangen. Strøm blir slått av når lærer ikkje er tilstede.</w:t>
            </w:r>
          </w:p>
        </w:tc>
        <w:tc>
          <w:tcPr>
            <w:tcW w:w="579" w:type="pct"/>
            <w:tcBorders>
              <w:top w:val="single" w:sz="6" w:space="0" w:color="000000"/>
              <w:bottom w:val="single" w:sz="6" w:space="0" w:color="000000"/>
            </w:tcBorders>
            <w:shd w:val="clear" w:color="auto" w:fill="auto"/>
          </w:tcPr>
          <w:p w:rsidR="00070162" w:rsidRPr="00F82C59" w:rsidP="00163DFE">
            <w:r w:rsidRPr="00F82C59">
              <w:t xml:space="preserve">Ø.B </w:t>
            </w:r>
          </w:p>
          <w:p w:rsidR="00070162" w:rsidRPr="00F82C59" w:rsidP="00163DFE">
            <w:r w:rsidRPr="00F82C59">
              <w:t>T.W.J.</w:t>
            </w:r>
          </w:p>
        </w:tc>
        <w:tc>
          <w:tcPr>
            <w:tcW w:w="379" w:type="pct"/>
            <w:tcBorders>
              <w:top w:val="single" w:sz="6" w:space="0" w:color="000000"/>
              <w:bottom w:val="single" w:sz="6" w:space="0" w:color="000000"/>
            </w:tcBorders>
            <w:shd w:val="clear" w:color="auto" w:fill="auto"/>
          </w:tcPr>
          <w:p w:rsidR="00070162" w:rsidRPr="00F82C59" w:rsidP="00163DFE">
            <w:r w:rsidRPr="00F82C59">
              <w:t>Utføres alltid.</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2</w:t>
            </w:r>
          </w:p>
        </w:tc>
        <w:tc>
          <w:tcPr>
            <w:tcW w:w="479" w:type="pct"/>
            <w:tcBorders>
              <w:top w:val="single" w:sz="6" w:space="0" w:color="000000"/>
              <w:bottom w:val="single" w:sz="6" w:space="0" w:color="000000"/>
            </w:tcBorders>
          </w:tcPr>
          <w:p w:rsidR="00070162" w:rsidRPr="0046282D" w:rsidP="00163DFE">
            <w:r>
              <w:t>Scenario2</w:t>
            </w:r>
          </w:p>
        </w:tc>
        <w:tc>
          <w:tcPr>
            <w:tcW w:w="2407" w:type="pct"/>
            <w:tcBorders>
              <w:top w:val="single" w:sz="6" w:space="0" w:color="000000"/>
              <w:bottom w:val="single" w:sz="6" w:space="0" w:color="000000"/>
            </w:tcBorders>
            <w:shd w:val="clear" w:color="auto" w:fill="auto"/>
          </w:tcPr>
          <w:p w:rsidR="00070162" w:rsidRPr="0046282D" w:rsidP="00163DFE">
            <w:r>
              <w:t>Kjøpe inn 6 lave trøer.</w:t>
            </w:r>
          </w:p>
        </w:tc>
        <w:tc>
          <w:tcPr>
            <w:tcW w:w="579" w:type="pct"/>
            <w:tcBorders>
              <w:top w:val="single" w:sz="6" w:space="0" w:color="000000"/>
              <w:bottom w:val="single" w:sz="6" w:space="0" w:color="000000"/>
            </w:tcBorders>
            <w:shd w:val="clear" w:color="auto" w:fill="auto"/>
          </w:tcPr>
          <w:p w:rsidR="00070162" w:rsidRPr="0046282D" w:rsidP="00163DFE">
            <w:r>
              <w:t>Ø.B bestiller</w:t>
            </w:r>
          </w:p>
        </w:tc>
        <w:tc>
          <w:tcPr>
            <w:tcW w:w="379" w:type="pct"/>
            <w:tcBorders>
              <w:top w:val="single" w:sz="6" w:space="0" w:color="000000"/>
              <w:bottom w:val="single" w:sz="6" w:space="0" w:color="000000"/>
            </w:tcBorders>
            <w:shd w:val="clear" w:color="auto" w:fill="auto"/>
          </w:tcPr>
          <w:p w:rsidR="00070162" w:rsidRPr="0046282D" w:rsidP="00163DFE">
            <w:r>
              <w:t>1 uke</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3</w:t>
            </w:r>
          </w:p>
        </w:tc>
        <w:tc>
          <w:tcPr>
            <w:tcW w:w="479" w:type="pct"/>
            <w:tcBorders>
              <w:top w:val="single" w:sz="6" w:space="0" w:color="000000"/>
              <w:bottom w:val="single" w:sz="6" w:space="0" w:color="000000"/>
            </w:tcBorders>
          </w:tcPr>
          <w:p w:rsidR="00070162" w:rsidRPr="0046282D" w:rsidP="00163DFE">
            <w:r>
              <w:t>Scenario 3</w:t>
            </w:r>
          </w:p>
        </w:tc>
        <w:tc>
          <w:tcPr>
            <w:tcW w:w="2407" w:type="pct"/>
            <w:tcBorders>
              <w:top w:val="single" w:sz="6" w:space="0" w:color="000000"/>
              <w:bottom w:val="single" w:sz="6" w:space="0" w:color="000000"/>
            </w:tcBorders>
            <w:shd w:val="clear" w:color="auto" w:fill="auto"/>
          </w:tcPr>
          <w:p w:rsidR="00070162" w:rsidRPr="0046282D" w:rsidP="00163DFE">
            <w:r>
              <w:t>Veilede elever ved bruk av håndverktøy. Sørge for at førstehjelpstavle er oppdatert.</w:t>
            </w:r>
          </w:p>
        </w:tc>
        <w:tc>
          <w:tcPr>
            <w:tcW w:w="579" w:type="pct"/>
            <w:tcBorders>
              <w:top w:val="single" w:sz="6" w:space="0" w:color="000000"/>
              <w:bottom w:val="single" w:sz="6" w:space="0" w:color="000000"/>
            </w:tcBorders>
            <w:shd w:val="clear" w:color="auto" w:fill="auto"/>
          </w:tcPr>
          <w:p w:rsidR="00070162" w:rsidP="00163DFE">
            <w:r>
              <w:t>Ø.B</w:t>
            </w:r>
          </w:p>
          <w:p w:rsidR="00070162" w:rsidRPr="0046282D" w:rsidP="00163DFE">
            <w:r>
              <w:t>T.W J</w:t>
            </w:r>
          </w:p>
        </w:tc>
        <w:tc>
          <w:tcPr>
            <w:tcW w:w="379" w:type="pct"/>
            <w:tcBorders>
              <w:top w:val="single" w:sz="6" w:space="0" w:color="000000"/>
              <w:bottom w:val="single" w:sz="6" w:space="0" w:color="000000"/>
            </w:tcBorders>
            <w:shd w:val="clear" w:color="auto" w:fill="auto"/>
          </w:tcPr>
          <w:p w:rsidR="00070162" w:rsidRPr="0046282D" w:rsidP="00163DFE">
            <w:r>
              <w:t>1 mnd</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4</w:t>
            </w: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5</w:t>
            </w: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bCs/>
              </w:rPr>
            </w:pPr>
          </w:p>
        </w:tc>
        <w:tc>
          <w:tcPr>
            <w:tcW w:w="479" w:type="pct"/>
            <w:tcBorders>
              <w:top w:val="single" w:sz="6" w:space="0" w:color="000000"/>
              <w:bottom w:val="single" w:sz="6" w:space="0" w:color="000000"/>
            </w:tcBorders>
          </w:tcPr>
          <w:p w:rsidR="00070162" w:rsidRPr="0046282D" w:rsidP="00163DFE">
            <w:pPr>
              <w:rPr>
                <w:b/>
                <w:bCs/>
              </w:rPr>
            </w:pPr>
          </w:p>
        </w:tc>
        <w:tc>
          <w:tcPr>
            <w:tcW w:w="2407" w:type="pct"/>
            <w:tcBorders>
              <w:top w:val="single" w:sz="6" w:space="0" w:color="000000"/>
              <w:bottom w:val="single" w:sz="6" w:space="0" w:color="000000"/>
            </w:tcBorders>
            <w:shd w:val="clear" w:color="auto" w:fill="auto"/>
          </w:tcPr>
          <w:p w:rsidR="00070162" w:rsidRPr="0046282D" w:rsidP="00163DFE">
            <w:pPr>
              <w:rPr>
                <w:b/>
                <w:bCs/>
              </w:rPr>
            </w:pPr>
          </w:p>
        </w:tc>
        <w:tc>
          <w:tcPr>
            <w:tcW w:w="579" w:type="pct"/>
            <w:tcBorders>
              <w:top w:val="single" w:sz="6" w:space="0" w:color="000000"/>
              <w:bottom w:val="single" w:sz="6" w:space="0" w:color="000000"/>
            </w:tcBorders>
            <w:shd w:val="clear" w:color="auto" w:fill="auto"/>
          </w:tcPr>
          <w:p w:rsidR="00070162" w:rsidRPr="0046282D" w:rsidP="00163DFE">
            <w:pPr>
              <w:rPr>
                <w:b/>
                <w:bCs/>
              </w:rPr>
            </w:pPr>
          </w:p>
        </w:tc>
        <w:tc>
          <w:tcPr>
            <w:tcW w:w="379" w:type="pct"/>
            <w:tcBorders>
              <w:top w:val="single" w:sz="6" w:space="0" w:color="000000"/>
              <w:bottom w:val="single" w:sz="6" w:space="0" w:color="000000"/>
            </w:tcBorders>
            <w:shd w:val="clear" w:color="auto" w:fill="auto"/>
          </w:tcPr>
          <w:p w:rsidR="00070162" w:rsidRPr="0046282D" w:rsidP="00163DFE">
            <w:pPr>
              <w:rPr>
                <w:b/>
                <w:bCs/>
              </w:rPr>
            </w:pPr>
          </w:p>
        </w:tc>
        <w:tc>
          <w:tcPr>
            <w:tcW w:w="383" w:type="pct"/>
            <w:tcBorders>
              <w:top w:val="single" w:sz="6" w:space="0" w:color="000000"/>
              <w:bottom w:val="single" w:sz="6" w:space="0" w:color="000000"/>
            </w:tcBorders>
            <w:shd w:val="clear" w:color="auto" w:fill="auto"/>
          </w:tcPr>
          <w:p w:rsidR="00070162" w:rsidRPr="0046282D" w:rsidP="00163DFE">
            <w:pPr>
              <w:rPr>
                <w:b/>
                <w:bCs/>
              </w:rPr>
            </w:pPr>
          </w:p>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bl>
    <w:p w:rsidR="00070162" w:rsidRPr="008F454C" w:rsidP="00070162">
      <w:pPr>
        <w:rPr>
          <w:b/>
        </w:rPr>
      </w:pPr>
    </w:p>
    <w:p w:rsidR="00070162" w:rsidP="00070162"/>
    <w:p w:rsidR="00070162" w:rsidP="00070162"/>
    <w:p w:rsidR="00070162"/>
    <w:p w:rsidR="0052577D"/>
    <w:p w:rsidR="0052577D"/>
    <w:p w:rsidR="0052577D"/>
    <w:p w:rsidR="0052577D"/>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KS2017.2.1.8-13</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140677">
            <w:rPr>
              <w:rFonts w:ascii="Verdana" w:hAnsi="Verdana"/>
              <w:i w:val="0"/>
              <w:noProof/>
              <w:sz w:val="20"/>
              <w:lang w:val="nb-NO" w:eastAsia="en-US" w:bidi="ar-SA"/>
            </w:rPr>
            <w:t>5</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140677">
            <w:rPr>
              <w:rFonts w:ascii="Verdana" w:hAnsi="Verdana"/>
              <w:i w:val="0"/>
              <w:noProof/>
              <w:sz w:val="20"/>
              <w:lang w:val="nb-NO" w:eastAsia="en-US" w:bidi="ar-SA"/>
            </w:rPr>
            <w:t>5</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52AE">
      <w:pPr>
        <w:pStyle w:val="Xref"/>
      </w:pPr>
      <w:r>
        <w:separator/>
      </w:r>
    </w:p>
  </w:footnote>
  <w:footnote w:type="continuationSeparator" w:id="1">
    <w:p w:rsidR="008D52AE">
      <w:pPr>
        <w:pStyle w:val="Xref"/>
      </w:pPr>
      <w:r>
        <w:continuationSeparator/>
      </w:r>
    </w:p>
  </w:footnote>
  <w:footnote w:id="2">
    <w:p w:rsidR="00070162" w:rsidRPr="00E158E7" w:rsidP="00070162">
      <w:pPr>
        <w:pStyle w:val="FootnoteText"/>
        <w:rPr>
          <w:sz w:val="18"/>
          <w:szCs w:val="18"/>
        </w:rPr>
      </w:pPr>
      <w:r w:rsidRPr="00E158E7">
        <w:rPr>
          <w:rStyle w:val="FootnoteReference"/>
          <w:sz w:val="18"/>
          <w:szCs w:val="18"/>
        </w:rPr>
        <w:footnoteRef/>
      </w:r>
      <w:r w:rsidRPr="00E158E7">
        <w:rPr>
          <w:sz w:val="18"/>
          <w:szCs w:val="18"/>
        </w:rPr>
        <w:t xml:space="preserve"> </w:t>
      </w:r>
      <w:r>
        <w:rPr>
          <w:sz w:val="18"/>
          <w:szCs w:val="18"/>
        </w:rPr>
        <w:t>Risikovurdering</w:t>
      </w:r>
      <w:r w:rsidRPr="00E158E7">
        <w:rPr>
          <w:sz w:val="18"/>
          <w:szCs w:val="18"/>
        </w:rPr>
        <w:t xml:space="preserve"> skal alltid gjennomførast ved innkjøp av nye system og elles når det vert gjennomført større endringar i slike syst</w:t>
      </w:r>
      <w:r>
        <w:rPr>
          <w:sz w:val="18"/>
          <w:szCs w:val="18"/>
        </w:rPr>
        <w:t>em eller når det av andre grunna</w:t>
      </w:r>
      <w:r w:rsidRPr="00E158E7">
        <w:rPr>
          <w:sz w:val="18"/>
          <w:szCs w:val="18"/>
        </w:rPr>
        <w:t xml:space="preserve">r er nødvendig.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140677"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140677"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140677"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140677"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140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CEB56A2"/>
    <w:multiLevelType w:val="hybridMultilevel"/>
    <w:tmpl w:val="A63617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23831"/>
    <w:rsid w:val="00037330"/>
    <w:rsid w:val="00061265"/>
    <w:rsid w:val="00070162"/>
    <w:rsid w:val="000877EE"/>
    <w:rsid w:val="00136820"/>
    <w:rsid w:val="00140677"/>
    <w:rsid w:val="00163DFE"/>
    <w:rsid w:val="001D40A2"/>
    <w:rsid w:val="00324B19"/>
    <w:rsid w:val="003B4961"/>
    <w:rsid w:val="003C6DAE"/>
    <w:rsid w:val="00422DE5"/>
    <w:rsid w:val="004323E1"/>
    <w:rsid w:val="0046282D"/>
    <w:rsid w:val="004E6573"/>
    <w:rsid w:val="0051404E"/>
    <w:rsid w:val="0052577D"/>
    <w:rsid w:val="00582AE7"/>
    <w:rsid w:val="005C51C7"/>
    <w:rsid w:val="005E76BE"/>
    <w:rsid w:val="00742174"/>
    <w:rsid w:val="007966CC"/>
    <w:rsid w:val="007A7A3C"/>
    <w:rsid w:val="007C332C"/>
    <w:rsid w:val="008348DF"/>
    <w:rsid w:val="0086091A"/>
    <w:rsid w:val="008702EA"/>
    <w:rsid w:val="00893324"/>
    <w:rsid w:val="008D11BF"/>
    <w:rsid w:val="008D52AE"/>
    <w:rsid w:val="008F278E"/>
    <w:rsid w:val="008F454C"/>
    <w:rsid w:val="00922FFB"/>
    <w:rsid w:val="00942248"/>
    <w:rsid w:val="00A01195"/>
    <w:rsid w:val="00A62371"/>
    <w:rsid w:val="00A81B36"/>
    <w:rsid w:val="00B43266"/>
    <w:rsid w:val="00B43B5B"/>
    <w:rsid w:val="00BF0D86"/>
    <w:rsid w:val="00BF5B13"/>
    <w:rsid w:val="00C04BAF"/>
    <w:rsid w:val="00C760BD"/>
    <w:rsid w:val="00CA6626"/>
    <w:rsid w:val="00CC5637"/>
    <w:rsid w:val="00CD6AFD"/>
    <w:rsid w:val="00CF0DEE"/>
    <w:rsid w:val="00D217AA"/>
    <w:rsid w:val="00D64EEC"/>
    <w:rsid w:val="00D871B1"/>
    <w:rsid w:val="00E158E7"/>
    <w:rsid w:val="00E35F25"/>
    <w:rsid w:val="00E506A8"/>
    <w:rsid w:val="00E51EDF"/>
    <w:rsid w:val="00EA7835"/>
    <w:rsid w:val="00F064EF"/>
    <w:rsid w:val="00F10EB6"/>
    <w:rsid w:val="00F82C59"/>
    <w:rsid w:val="00F97D10"/>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2.10.2019¤3#EK_Opprettet¤2#0¤2#02.10.2019¤3#EK_Utgitt¤2#0¤2#02.10.2019¤3#EK_IBrukDato¤2#0¤2#11.12.2019¤3#EK_DokumentID¤2#0¤2#D00757¤3#EK_DokTittel¤2#0¤2#Risikovurdering 2019 - Data og elektronikkverksted VG1, rom 429¤3#EK_DokType¤2#0¤2#Dokument¤3#EK_EksRef¤2#2¤2# 0_x0009_¤3#EK_Erstatter¤2#0¤2# ¤3#EK_ErstatterD¤2#0¤2# ¤3#EK_Signatur¤2#0¤2#Jan Kåre Greve¤3#EK_Verifisert¤2#0¤2# ¤3#EK_Hørt¤2#0¤2# ¤3#EK_AuditReview¤2#2¤2# ¤3#EK_AuditApprove¤2#2¤2# ¤3#EK_Gradering¤2#0¤2#Åpen¤3#EK_Gradnr¤2#4¤2#0¤3#EK_Kapittel¤2#4¤2# ¤3#EK_Referanse¤2#2¤2# 0_x0009_¤3#EK_RefNr¤2#0¤2#-KS-2.5.1-1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12¤3#EK_GjelderTil¤2#0¤2#02.10.2020¤3#EK_Vedlegg¤2#2¤2# 0_x0009_¤3#EK_AvdelingOver¤2#4¤2# ¤3#EK_HRefNr¤2#0¤2# ¤3#EK_HbNavn¤2#0¤2# ¤3#EK_DokRefnr¤2#4¤2#0001020501¤3#EK_Dokendrdato¤2#4¤2#18.06.2020 10:34:18¤3#EK_HbType¤2#4¤2# ¤3#EK_Offisiell¤2#4¤2# ¤3#EK_VedleggRef¤2#4¤2#-KS-2.5.1-12¤3#EK_Strukt00¤2#5¤2#-¤5#KS¤5#KVALITETSSYSTEM¤5#1¤5#0¤4#-¤5#2¤5#GENERELT¤5#0¤5#0¤4#.¤5#5¤5#Interne revisjoner¤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l" w:val="12"/>
    <w:docVar w:name="ek_doktittel" w:val="Risikovurdering 2019 - Data og elektronikkverksted VG1, rom 429"/>
    <w:docVar w:name="ek_doktype" w:val="Dokument"/>
    <w:docVar w:name="ek_dokumentid" w:val="D00757"/>
    <w:docVar w:name="ek_erstatter" w:val=" "/>
    <w:docVar w:name="ek_erstatterd" w:val=" "/>
    <w:docVar w:name="ek_format" w:val="-10"/>
    <w:docVar w:name="ek_gjelderfra" w:val="02.10.2019"/>
    <w:docVar w:name="ek_gjeldertil" w:val="02.10.2020"/>
    <w:docVar w:name="ek_gradering" w:val="Åpen"/>
    <w:docVar w:name="ek_hbnavn" w:val=" "/>
    <w:docVar w:name="ek_hrefnr" w:val=" "/>
    <w:docVar w:name="ek_hørt" w:val=" "/>
    <w:docVar w:name="ek_ibrukdato" w:val="11.12.2019"/>
    <w:docVar w:name="ek_merknad" w:val="[]"/>
    <w:docVar w:name="ek_opprettet" w:val="02.10.2019"/>
    <w:docVar w:name="ek_rapport" w:val="[]"/>
    <w:docVar w:name="ek_refnr" w:val="-KS-2.5.1-12"/>
    <w:docVar w:name="ek_revisjon" w:val="1.00"/>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02.10.2019"/>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69674C38-88F1-4D1C-884C-E6E91809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LightShading">
    <w:name w:val="Light Shading"/>
    <w:basedOn w:val="TableNormal"/>
    <w:uiPriority w:val="60"/>
    <w:rsid w:val="00070162"/>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tnotetekstTegn"/>
    <w:rsid w:val="00070162"/>
    <w:rPr>
      <w:rFonts w:ascii="Calibri" w:hAnsi="Calibri"/>
      <w:lang w:val="nn-NO"/>
    </w:rPr>
  </w:style>
  <w:style w:type="character" w:customStyle="1" w:styleId="FotnotetekstTegn">
    <w:name w:val="Fotnotetekst Tegn"/>
    <w:basedOn w:val="DefaultParagraphFont"/>
    <w:link w:val="FootnoteText"/>
    <w:rsid w:val="00070162"/>
    <w:rPr>
      <w:rFonts w:ascii="Calibri" w:hAnsi="Calibri"/>
      <w:lang w:val="nn-NO"/>
    </w:rPr>
  </w:style>
  <w:style w:type="character" w:styleId="FootnoteReference">
    <w:name w:val="footnote reference"/>
    <w:rsid w:val="00070162"/>
    <w:rPr>
      <w:vertAlign w:val="superscript"/>
    </w:rPr>
  </w:style>
  <w:style w:type="table" w:customStyle="1" w:styleId="Tabellrutenett1">
    <w:name w:val="Tabellrutenett1"/>
    <w:basedOn w:val="TableNormal"/>
    <w:next w:val="TableGrid"/>
    <w:rsid w:val="00070162"/>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7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obletekstTegn"/>
    <w:rsid w:val="00942248"/>
    <w:rPr>
      <w:rFonts w:ascii="Tahoma" w:hAnsi="Tahoma" w:cs="Tahoma"/>
      <w:sz w:val="16"/>
      <w:szCs w:val="16"/>
    </w:rPr>
  </w:style>
  <w:style w:type="character" w:customStyle="1" w:styleId="BobletekstTegn">
    <w:name w:val="Bobletekst Tegn"/>
    <w:basedOn w:val="DefaultParagraphFont"/>
    <w:link w:val="BalloonText"/>
    <w:rsid w:val="00942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5</Pages>
  <Words>647</Words>
  <Characters>3216</Characters>
  <Application>Microsoft Office Word</Application>
  <DocSecurity>0</DocSecurity>
  <Lines>321</Lines>
  <Paragraphs>143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2019 - Data og elektronikkverksted VG1, rom 429</dc:title>
  <dc:subject>0001020501|-KS-2.5.1-12|</dc:subject>
  <dc:creator>Handbok</dc:creator>
  <cp:lastModifiedBy>Eirik Ørn</cp:lastModifiedBy>
  <cp:revision>2</cp:revision>
  <cp:lastPrinted>2008-01-07T10:39:00Z</cp:lastPrinted>
  <dcterms:created xsi:type="dcterms:W3CDTF">2020-07-20T09:29:00Z</dcterms:created>
  <dcterms:modified xsi:type="dcterms:W3CDTF">2020-07-20T09:29:00Z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12.05.2025</vt:lpwstr>
  </property>
  <property fmtid="{D5CDD505-2E9C-101B-9397-08002B2CF9AE}" pid="4" name="EK_RefNr">
    <vt:lpwstr>KS2017.2.1.8-13</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1.01</vt:lpwstr>
  </property>
  <property fmtid="{D5CDD505-2E9C-101B-9397-08002B2CF9AE}" pid="10" name="EK_Watermark">
    <vt:lpwstr/>
  </property>
</Properties>
</file>